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0A0" w:rsidRDefault="00C320A0"/>
    <w:p w:rsidR="00C320A0" w:rsidRDefault="00C320A0">
      <w:pPr>
        <w:rPr>
          <w:rFonts w:eastAsia="Calibri"/>
          <w:sz w:val="24"/>
          <w:szCs w:val="24"/>
        </w:rPr>
      </w:pPr>
    </w:p>
    <w:p w:rsidR="00256119" w:rsidRDefault="00256119">
      <w:pPr>
        <w:keepNext/>
        <w:keepLines/>
        <w:spacing w:before="240"/>
        <w:jc w:val="center"/>
        <w:rPr>
          <w:sz w:val="24"/>
          <w:szCs w:val="24"/>
        </w:rPr>
      </w:pPr>
      <w:r w:rsidRPr="00256119">
        <w:rPr>
          <w:noProof/>
          <w:sz w:val="24"/>
          <w:szCs w:val="24"/>
        </w:rPr>
        <w:lastRenderedPageBreak/>
        <w:drawing>
          <wp:inline distT="0" distB="0" distL="0" distR="0">
            <wp:extent cx="6390005" cy="90409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A0" w:rsidRDefault="00383C8C">
      <w:pPr>
        <w:keepNext/>
        <w:keepLines/>
        <w:spacing w:before="240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СОДЕРЖАНИЕ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-6775450</wp:posOffset>
                </wp:positionV>
                <wp:extent cx="707390" cy="167005"/>
                <wp:effectExtent l="0" t="0" r="0" b="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80" cy="16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86472C" id="Rectangle 3" o:spid="_x0000_s1026" style="position:absolute;margin-left:4.5pt;margin-top:-533.5pt;width:55.7pt;height:13.15pt;z-index:-503316477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" strokecolor="white">
                <w10:wrap anchorx="page"/>
              </v:rect>
            </w:pict>
          </mc:Fallback>
        </mc:AlternateContent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9180"/>
        <w:gridCol w:w="850"/>
      </w:tblGrid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планируемых результатов обучения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(модулю), соотнесенных с планируемыми результатами освоения основной профессиональной образовательной программы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дисциплины (модуля) в структуре основной профессиональной образовательной программы бакалавриата 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дисциплины (модуля)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обучающихся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tabs>
                <w:tab w:val="left" w:pos="567"/>
                <w:tab w:val="left" w:pos="1276"/>
              </w:tabs>
              <w:suppressAutoHyphens w:val="0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   Объём дисциплины (модуля) по видам учебных занятий           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часах)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1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Разделы дисциплины (модуля) и трудоемкость по видам учебных занятий (в академических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часах)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1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дисциплины (модуля), структурированное по разделам (темам)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для проведения промежуточной аттестации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бучающихся по дисциплине (модулю)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основной и дополнительной учебной литературы, необходимой для освоения дисциплины (модуля)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профессиональные базы данных и информационные справочные системы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указания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по освоению дисциплины (модуля)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Лицензионное  программное обеспечение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реализации дисциплины для инвали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 и лиц с ограниченными возможностями здоровья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сведения и (или) материалы</w:t>
            </w: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C320A0">
        <w:tc>
          <w:tcPr>
            <w:tcW w:w="9179" w:type="dxa"/>
            <w:shd w:val="clear" w:color="auto" w:fill="auto"/>
          </w:tcPr>
          <w:p w:rsidR="00C320A0" w:rsidRDefault="00383C8C">
            <w:pPr>
              <w:pStyle w:val="ae"/>
              <w:widowControl w:val="0"/>
              <w:numPr>
                <w:ilvl w:val="1"/>
                <w:numId w:val="1"/>
              </w:numPr>
              <w:tabs>
                <w:tab w:val="left" w:pos="567"/>
                <w:tab w:val="left" w:pos="1276"/>
              </w:tabs>
              <w:suppressAutoHyphens w:val="0"/>
              <w:spacing w:after="0" w:line="240" w:lineRule="auto"/>
              <w:ind w:left="0"/>
              <w:jc w:val="both"/>
              <w:textAlignment w:va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технологий, используемых при осуществлении образовательного процесса по дисциплине (модулю)</w:t>
            </w:r>
          </w:p>
          <w:p w:rsidR="00C320A0" w:rsidRDefault="00383C8C">
            <w:pPr>
              <w:pStyle w:val="ae"/>
              <w:tabs>
                <w:tab w:val="left" w:pos="567"/>
                <w:tab w:val="left" w:pos="1276"/>
              </w:tabs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 Лист регистрации изменений                                                                                                            </w:t>
            </w: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0" w:rsidRDefault="00C320A0">
            <w:pPr>
              <w:pStyle w:val="ae"/>
              <w:tabs>
                <w:tab w:val="left" w:pos="567"/>
                <w:tab w:val="left" w:pos="1276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16</w:t>
            </w:r>
          </w:p>
          <w:p w:rsidR="00C320A0" w:rsidRDefault="00383C8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</w:tbl>
    <w:p w:rsidR="00C320A0" w:rsidRDefault="00C320A0">
      <w:pPr>
        <w:rPr>
          <w:rFonts w:eastAsia="Calibri"/>
          <w:sz w:val="24"/>
          <w:szCs w:val="24"/>
        </w:rPr>
      </w:pPr>
    </w:p>
    <w:p w:rsidR="00C320A0" w:rsidRDefault="00C320A0">
      <w:pPr>
        <w:rPr>
          <w:rFonts w:eastAsia="Times New Roman"/>
          <w:b/>
          <w:sz w:val="26"/>
          <w:szCs w:val="26"/>
        </w:rPr>
      </w:pPr>
    </w:p>
    <w:p w:rsidR="00C320A0" w:rsidRDefault="00383C8C">
      <w:pPr>
        <w:pStyle w:val="ae"/>
        <w:numPr>
          <w:ilvl w:val="0"/>
          <w:numId w:val="2"/>
        </w:numPr>
        <w:tabs>
          <w:tab w:val="left" w:pos="567"/>
        </w:tabs>
        <w:ind w:left="0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1" w:name="_Toc459975976"/>
      <w:bookmarkStart w:id="2" w:name="_Toc475491532"/>
      <w:r>
        <w:rPr>
          <w:rFonts w:ascii="Times New Roman" w:eastAsia="Times New Roman" w:hAnsi="Times New Roman" w:cs="Times New Roman"/>
          <w:b/>
          <w:bCs/>
        </w:rPr>
        <w:t xml:space="preserve">Перечень планируемых результатов обучения по учебной дисциплине, соотнесенных с планируемыми </w:t>
      </w:r>
      <w:r>
        <w:rPr>
          <w:rFonts w:ascii="Times New Roman" w:eastAsia="Times New Roman" w:hAnsi="Times New Roman" w:cs="Times New Roman"/>
          <w:b/>
          <w:bCs/>
        </w:rPr>
        <w:t>результатами освоения основной профессиональной образовательной</w:t>
      </w:r>
      <w:bookmarkEnd w:id="1"/>
      <w:bookmarkEnd w:id="2"/>
      <w:r>
        <w:rPr>
          <w:rFonts w:ascii="Times New Roman" w:eastAsia="Times New Roman" w:hAnsi="Times New Roman" w:cs="Times New Roman"/>
          <w:b/>
          <w:bCs/>
        </w:rPr>
        <w:t xml:space="preserve"> программы</w:t>
      </w:r>
    </w:p>
    <w:p w:rsidR="00C320A0" w:rsidRDefault="00383C8C">
      <w:pPr>
        <w:tabs>
          <w:tab w:val="left" w:pos="567"/>
        </w:tabs>
        <w:ind w:firstLine="284"/>
        <w:jc w:val="both"/>
        <w:rPr>
          <w:rFonts w:eastAsia="TimesNewRomanPSMT"/>
          <w:sz w:val="22"/>
          <w:szCs w:val="22"/>
          <w:lang w:eastAsia="en-US"/>
        </w:rPr>
      </w:pPr>
      <w:r>
        <w:rPr>
          <w:rFonts w:eastAsia="TimesNewRomanPSMT"/>
          <w:sz w:val="22"/>
          <w:szCs w:val="22"/>
          <w:lang w:eastAsia="en-US"/>
        </w:rPr>
        <w:t xml:space="preserve">В результате освоения ОПОП бакалавриата обучающийся должен овладеть следующими результатами </w:t>
      </w:r>
      <w:r>
        <w:rPr>
          <w:rFonts w:eastAsia="TimesNewRomanPSMT"/>
          <w:sz w:val="22"/>
          <w:szCs w:val="22"/>
          <w:lang w:eastAsia="en-US"/>
        </w:rPr>
        <w:lastRenderedPageBreak/>
        <w:t>обучения по учебной дисциплине (модулю)</w:t>
      </w:r>
      <w:r>
        <w:rPr>
          <w:sz w:val="22"/>
          <w:szCs w:val="22"/>
        </w:rPr>
        <w:t xml:space="preserve"> Б1.В.15</w:t>
      </w:r>
      <w:r>
        <w:rPr>
          <w:rFonts w:eastAsia="TimesNewRomanPSMT"/>
          <w:sz w:val="22"/>
          <w:szCs w:val="22"/>
          <w:lang w:eastAsia="en-US"/>
        </w:rPr>
        <w:t xml:space="preserve"> Римское право: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b/>
          <w:sz w:val="22"/>
          <w:szCs w:val="22"/>
        </w:rPr>
      </w:pPr>
    </w:p>
    <w:tbl>
      <w:tblPr>
        <w:tblW w:w="13094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1520"/>
        <w:gridCol w:w="2015"/>
        <w:gridCol w:w="10184"/>
        <w:gridCol w:w="480"/>
      </w:tblGrid>
      <w:tr w:rsidR="00C320A0"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Коды компетенции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:rsidR="00C320A0" w:rsidRDefault="00383C8C">
            <w:pPr>
              <w:pStyle w:val="af0"/>
              <w:tabs>
                <w:tab w:val="left" w:pos="-4820"/>
                <w:tab w:val="left" w:pos="-4253"/>
                <w:tab w:val="left" w:pos="567"/>
              </w:tabs>
              <w:spacing w:line="240" w:lineRule="auto"/>
              <w:ind w:left="0" w:firstLine="284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Результат</w:t>
            </w:r>
            <w:r>
              <w:rPr>
                <w:rFonts w:cs="Times New Roman"/>
                <w:b/>
                <w:sz w:val="22"/>
                <w:szCs w:val="22"/>
              </w:rPr>
              <w:t xml:space="preserve">ы освоения ОПОП </w:t>
            </w:r>
          </w:p>
          <w:p w:rsidR="00C320A0" w:rsidRDefault="00383C8C">
            <w:pPr>
              <w:pStyle w:val="af0"/>
              <w:tabs>
                <w:tab w:val="left" w:pos="-4820"/>
                <w:tab w:val="left" w:pos="-4253"/>
                <w:tab w:val="left" w:pos="567"/>
              </w:tabs>
              <w:spacing w:line="240" w:lineRule="auto"/>
              <w:ind w:left="0" w:firstLine="284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Содержание компетенций</w:t>
            </w:r>
          </w:p>
        </w:tc>
        <w:tc>
          <w:tcPr>
            <w:tcW w:w="6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C320A0" w:rsidRDefault="00383C8C">
            <w:pPr>
              <w:pStyle w:val="af0"/>
              <w:tabs>
                <w:tab w:val="left" w:pos="-4820"/>
                <w:tab w:val="left" w:pos="-4253"/>
                <w:tab w:val="left" w:pos="567"/>
              </w:tabs>
              <w:spacing w:line="240" w:lineRule="auto"/>
              <w:ind w:left="0" w:firstLine="284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Перечень планируемых результатов обучения по учебной</w:t>
            </w:r>
          </w:p>
          <w:p w:rsidR="00C320A0" w:rsidRDefault="00383C8C">
            <w:pPr>
              <w:pStyle w:val="af0"/>
              <w:tabs>
                <w:tab w:val="left" w:pos="-4820"/>
                <w:tab w:val="left" w:pos="-4253"/>
                <w:tab w:val="left" w:pos="567"/>
              </w:tabs>
              <w:spacing w:line="240" w:lineRule="auto"/>
              <w:ind w:left="0" w:firstLine="284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 xml:space="preserve"> дисциплине</w:t>
            </w:r>
          </w:p>
        </w:tc>
        <w:tc>
          <w:tcPr>
            <w:tcW w:w="3456" w:type="dxa"/>
            <w:vMerge w:val="restart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b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Times New Roman"/>
                <w:sz w:val="22"/>
                <w:szCs w:val="22"/>
              </w:rPr>
            </w:pPr>
          </w:p>
          <w:p w:rsidR="00C320A0" w:rsidRDefault="00C320A0">
            <w:pPr>
              <w:pStyle w:val="af"/>
              <w:tabs>
                <w:tab w:val="left" w:pos="567"/>
              </w:tabs>
              <w:ind w:firstLine="284"/>
              <w:jc w:val="both"/>
              <w:rPr>
                <w:b/>
                <w:sz w:val="22"/>
              </w:rPr>
            </w:pPr>
          </w:p>
        </w:tc>
      </w:tr>
      <w:tr w:rsidR="00C320A0">
        <w:trPr>
          <w:trHeight w:val="2446"/>
        </w:trPr>
        <w:tc>
          <w:tcPr>
            <w:tcW w:w="13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-2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  <w:p w:rsidR="00C320A0" w:rsidRDefault="00C320A0">
            <w:pPr>
              <w:pStyle w:val="ConsPlusNormal"/>
              <w:tabs>
                <w:tab w:val="left" w:pos="567"/>
              </w:tabs>
              <w:spacing w:after="0"/>
              <w:ind w:firstLine="284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tbl>
            <w:tblPr>
              <w:tblW w:w="9894" w:type="dxa"/>
              <w:tblInd w:w="84" w:type="dxa"/>
              <w:tblBorders>
                <w:top w:val="single" w:sz="4" w:space="0" w:color="00000A"/>
                <w:left w:val="single" w:sz="4" w:space="0" w:color="00000A"/>
                <w:right w:val="single" w:sz="4" w:space="0" w:color="00000A"/>
                <w:insideV w:val="single" w:sz="4" w:space="0" w:color="00000A"/>
              </w:tblBorders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9894"/>
            </w:tblGrid>
            <w:tr w:rsidR="00C320A0">
              <w:trPr>
                <w:trHeight w:val="20"/>
              </w:trPr>
              <w:tc>
                <w:tcPr>
                  <w:tcW w:w="9894" w:type="dxa"/>
                  <w:tcBorders>
                    <w:top w:val="single" w:sz="4" w:space="0" w:color="00000A"/>
                    <w:left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3" w:type="dxa"/>
                  </w:tcMar>
                </w:tcPr>
                <w:p w:rsidR="00C320A0" w:rsidRDefault="00383C8C">
                  <w:pPr>
                    <w:tabs>
                      <w:tab w:val="left" w:pos="567"/>
                    </w:tabs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Знать:</w:t>
                  </w:r>
                  <w:r>
                    <w:rPr>
                      <w:sz w:val="22"/>
                      <w:szCs w:val="22"/>
                    </w:rPr>
                    <w:t xml:space="preserve"> источники римского права; гражданский</w:t>
                  </w:r>
                </w:p>
                <w:p w:rsidR="00C320A0" w:rsidRDefault="00383C8C">
                  <w:pPr>
                    <w:tabs>
                      <w:tab w:val="left" w:pos="567"/>
                    </w:tabs>
                    <w:ind w:right="3612" w:firstLine="284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процесс в Древнем Риме; семейное право Древнего Рима;</w:t>
                  </w:r>
                </w:p>
                <w:p w:rsidR="00C320A0" w:rsidRDefault="00383C8C">
                  <w:pPr>
                    <w:tabs>
                      <w:tab w:val="left" w:pos="567"/>
                    </w:tabs>
                    <w:ind w:right="3612" w:firstLine="284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вещное право Древнего Рима; опеку и попечительство; наследственное право; обязательственное право; виды договоров в римском праве;</w:t>
                  </w:r>
                </w:p>
                <w:p w:rsidR="00C320A0" w:rsidRDefault="00383C8C">
                  <w:pPr>
                    <w:tabs>
                      <w:tab w:val="left" w:pos="567"/>
                    </w:tabs>
                    <w:ind w:right="3612" w:firstLine="284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понятие, структуру и функции правосознания как одну из </w:t>
                  </w:r>
                </w:p>
                <w:p w:rsidR="00C320A0" w:rsidRDefault="00383C8C">
                  <w:pPr>
                    <w:tabs>
                      <w:tab w:val="left" w:pos="567"/>
                    </w:tabs>
                    <w:ind w:right="3612" w:firstLine="284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форм общественного сознания, а также сущность правового мышления и правовой культуры;</w:t>
                  </w:r>
                </w:p>
              </w:tc>
            </w:tr>
          </w:tbl>
          <w:p w:rsidR="00C320A0" w:rsidRDefault="00C320A0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</w:p>
        </w:tc>
        <w:tc>
          <w:tcPr>
            <w:tcW w:w="3456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320A0" w:rsidRDefault="00C320A0">
            <w:pPr>
              <w:pStyle w:val="af"/>
              <w:tabs>
                <w:tab w:val="left" w:pos="567"/>
              </w:tabs>
              <w:ind w:firstLine="284"/>
              <w:jc w:val="both"/>
              <w:rPr>
                <w:sz w:val="22"/>
              </w:rPr>
            </w:pPr>
          </w:p>
        </w:tc>
      </w:tr>
      <w:tr w:rsidR="00C320A0">
        <w:tc>
          <w:tcPr>
            <w:tcW w:w="13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:rsidR="00C320A0" w:rsidRDefault="00C320A0">
            <w:pPr>
              <w:pStyle w:val="ConsPlusNormal"/>
              <w:tabs>
                <w:tab w:val="left" w:pos="567"/>
              </w:tabs>
              <w:spacing w:after="0"/>
              <w:ind w:firstLine="284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Уметь:</w:t>
            </w:r>
            <w:r>
              <w:rPr>
                <w:sz w:val="22"/>
                <w:szCs w:val="22"/>
              </w:rPr>
              <w:t xml:space="preserve"> анализировать нормы источников Римского права; 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систему римского частного права; исследовать и </w:t>
            </w:r>
            <w:r>
              <w:rPr>
                <w:sz w:val="22"/>
                <w:szCs w:val="22"/>
              </w:rPr>
              <w:t>оценивать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виды договоров в римском праве; формировать и 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развивать у граждан в процессе профессиональной 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деятельности правосознание, правовую культуру и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 правовое мышление;</w:t>
            </w:r>
          </w:p>
        </w:tc>
        <w:tc>
          <w:tcPr>
            <w:tcW w:w="3456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320A0" w:rsidRDefault="00C320A0">
            <w:pPr>
              <w:pStyle w:val="af"/>
              <w:tabs>
                <w:tab w:val="left" w:pos="567"/>
              </w:tabs>
              <w:ind w:firstLine="284"/>
              <w:jc w:val="both"/>
              <w:rPr>
                <w:sz w:val="22"/>
              </w:rPr>
            </w:pPr>
          </w:p>
        </w:tc>
      </w:tr>
      <w:tr w:rsidR="00C320A0">
        <w:tc>
          <w:tcPr>
            <w:tcW w:w="13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:rsidR="00C320A0" w:rsidRDefault="00C320A0">
            <w:pPr>
              <w:pStyle w:val="ConsPlusNormal"/>
              <w:tabs>
                <w:tab w:val="left" w:pos="567"/>
              </w:tabs>
              <w:spacing w:after="0"/>
              <w:ind w:firstLine="284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C320A0" w:rsidRDefault="00383C8C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Владеть:</w:t>
            </w:r>
            <w:r>
              <w:rPr>
                <w:sz w:val="22"/>
              </w:rPr>
              <w:t xml:space="preserve"> знаниями об институтах публичного и </w:t>
            </w:r>
          </w:p>
          <w:p w:rsidR="00C320A0" w:rsidRDefault="00383C8C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 xml:space="preserve">частного римского права; </w:t>
            </w:r>
            <w:r>
              <w:rPr>
                <w:sz w:val="22"/>
              </w:rPr>
              <w:t>правовых норм и</w:t>
            </w:r>
          </w:p>
          <w:p w:rsidR="00C320A0" w:rsidRDefault="00383C8C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 xml:space="preserve"> правовых отношений в римском праве; заниями </w:t>
            </w:r>
          </w:p>
          <w:p w:rsidR="00C320A0" w:rsidRDefault="00383C8C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процессуальных норм римского права; навыками</w:t>
            </w:r>
          </w:p>
          <w:p w:rsidR="00C320A0" w:rsidRDefault="00383C8C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 xml:space="preserve"> правовой культуры и правового мышления.</w:t>
            </w:r>
          </w:p>
        </w:tc>
        <w:tc>
          <w:tcPr>
            <w:tcW w:w="3456" w:type="dxa"/>
            <w:vMerge/>
            <w:tcBorders>
              <w:top w:val="single" w:sz="4" w:space="0" w:color="000001"/>
              <w:left w:val="single" w:sz="4" w:space="0" w:color="00000A"/>
              <w:right w:val="single" w:sz="4" w:space="0" w:color="000001"/>
            </w:tcBorders>
            <w:shd w:val="clear" w:color="auto" w:fill="FFFFFF"/>
          </w:tcPr>
          <w:p w:rsidR="00C320A0" w:rsidRDefault="00C320A0">
            <w:pPr>
              <w:pStyle w:val="af"/>
              <w:tabs>
                <w:tab w:val="left" w:pos="567"/>
              </w:tabs>
              <w:spacing w:before="0" w:after="0" w:line="240" w:lineRule="auto"/>
              <w:ind w:firstLine="284"/>
              <w:jc w:val="both"/>
              <w:rPr>
                <w:sz w:val="22"/>
              </w:rPr>
            </w:pPr>
          </w:p>
        </w:tc>
      </w:tr>
    </w:tbl>
    <w:p w:rsidR="00C320A0" w:rsidRDefault="00C320A0">
      <w:pPr>
        <w:pStyle w:val="ae"/>
        <w:tabs>
          <w:tab w:val="left" w:pos="567"/>
        </w:tabs>
        <w:suppressAutoHyphens w:val="0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lang w:eastAsia="ru-RU"/>
        </w:rPr>
      </w:pPr>
    </w:p>
    <w:p w:rsidR="00C320A0" w:rsidRDefault="00383C8C">
      <w:pPr>
        <w:tabs>
          <w:tab w:val="left" w:pos="425"/>
          <w:tab w:val="left" w:pos="567"/>
          <w:tab w:val="left" w:pos="993"/>
        </w:tabs>
        <w:spacing w:before="35"/>
        <w:ind w:right="243" w:firstLine="284"/>
        <w:jc w:val="both"/>
        <w:outlineLvl w:val="0"/>
        <w:rPr>
          <w:rFonts w:eastAsia="Times New Roman"/>
          <w:b/>
          <w:bCs/>
          <w:sz w:val="22"/>
          <w:szCs w:val="22"/>
        </w:rPr>
      </w:pPr>
      <w:bookmarkStart w:id="3" w:name="_Toc459975977"/>
      <w:bookmarkStart w:id="4" w:name="_Toc475491533"/>
      <w:r>
        <w:rPr>
          <w:rFonts w:eastAsia="Times New Roman"/>
          <w:b/>
          <w:bCs/>
          <w:sz w:val="22"/>
          <w:szCs w:val="22"/>
        </w:rPr>
        <w:t>2. Место учебной дисциплины в структуре основной профессиональной образовательной программы бакалавриата</w:t>
      </w:r>
      <w:bookmarkEnd w:id="3"/>
      <w:bookmarkEnd w:id="4"/>
      <w:r>
        <w:rPr>
          <w:rFonts w:eastAsia="Times New Roman"/>
          <w:b/>
          <w:bCs/>
          <w:sz w:val="22"/>
          <w:szCs w:val="22"/>
        </w:rPr>
        <w:t xml:space="preserve">. </w:t>
      </w:r>
    </w:p>
    <w:p w:rsidR="00C320A0" w:rsidRDefault="00383C8C">
      <w:pPr>
        <w:tabs>
          <w:tab w:val="left" w:pos="567"/>
        </w:tabs>
        <w:spacing w:before="9"/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NewRomanPSMT"/>
          <w:sz w:val="22"/>
          <w:szCs w:val="22"/>
        </w:rPr>
        <w:t>Учебная д</w:t>
      </w:r>
      <w:r>
        <w:rPr>
          <w:rFonts w:eastAsia="Times New Roman"/>
          <w:sz w:val="22"/>
          <w:szCs w:val="22"/>
        </w:rPr>
        <w:t xml:space="preserve">исциплина </w:t>
      </w:r>
      <w:r>
        <w:rPr>
          <w:sz w:val="22"/>
          <w:szCs w:val="22"/>
        </w:rPr>
        <w:t>Б1.В.15</w:t>
      </w:r>
      <w:r>
        <w:rPr>
          <w:rFonts w:eastAsia="TimesNewRomanPSMT"/>
          <w:sz w:val="22"/>
          <w:szCs w:val="22"/>
          <w:lang w:eastAsia="en-US"/>
        </w:rPr>
        <w:t xml:space="preserve"> «Римское право» </w:t>
      </w:r>
      <w:r>
        <w:rPr>
          <w:sz w:val="22"/>
          <w:szCs w:val="22"/>
        </w:rPr>
        <w:t xml:space="preserve">является обязательной дисциплиной вариативной части. </w:t>
      </w:r>
      <w:r>
        <w:rPr>
          <w:rFonts w:eastAsia="Times New Roman"/>
          <w:sz w:val="22"/>
          <w:szCs w:val="22"/>
        </w:rPr>
        <w:t xml:space="preserve"> Дисциплина «Римское право» логически и содержательно-методически взаимосвязана с другими частями ОПОП, с Теорией государства и права, Конституционным правом</w:t>
      </w:r>
      <w:r>
        <w:rPr>
          <w:rFonts w:eastAsia="Times New Roman"/>
          <w:sz w:val="22"/>
          <w:szCs w:val="22"/>
        </w:rPr>
        <w:t>, Историей государства и права России, Историей государства и права зарубежных стран, Логикой, Гражданским правом, а также рядом других дисциплин профессионального цикла.</w:t>
      </w:r>
    </w:p>
    <w:p w:rsidR="00C320A0" w:rsidRDefault="00383C8C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Для освоения данной учебной дисциплины необходимы знания и умения обучающихся, приобретенные в результате освоения предшествующей учебной дисциплины общеобразовательного цикла «Обществознание» </w:t>
      </w:r>
      <w:r>
        <w:rPr>
          <w:color w:val="000000"/>
          <w:sz w:val="22"/>
          <w:szCs w:val="22"/>
        </w:rPr>
        <w:t>в средней школе.</w:t>
      </w:r>
    </w:p>
    <w:p w:rsidR="00C320A0" w:rsidRDefault="00C320A0">
      <w:pPr>
        <w:pStyle w:val="af"/>
        <w:tabs>
          <w:tab w:val="left" w:pos="0"/>
          <w:tab w:val="left" w:pos="142"/>
          <w:tab w:val="left" w:pos="567"/>
        </w:tabs>
        <w:spacing w:before="0" w:after="0" w:line="240" w:lineRule="auto"/>
        <w:ind w:firstLine="284"/>
        <w:jc w:val="both"/>
        <w:rPr>
          <w:b/>
          <w:sz w:val="22"/>
        </w:rPr>
      </w:pPr>
    </w:p>
    <w:p w:rsidR="00C320A0" w:rsidRDefault="00383C8C">
      <w:pPr>
        <w:pStyle w:val="ae"/>
        <w:numPr>
          <w:ilvl w:val="0"/>
          <w:numId w:val="3"/>
        </w:numPr>
        <w:tabs>
          <w:tab w:val="left" w:pos="567"/>
          <w:tab w:val="left" w:pos="851"/>
          <w:tab w:val="left" w:pos="9298"/>
        </w:tabs>
        <w:spacing w:before="64" w:after="0"/>
        <w:ind w:left="0" w:right="218"/>
        <w:jc w:val="center"/>
        <w:outlineLvl w:val="0"/>
        <w:rPr>
          <w:rFonts w:ascii="Times New Roman" w:eastAsia="Times New Roman" w:hAnsi="Times New Roman" w:cs="Times New Roman"/>
        </w:rPr>
      </w:pPr>
      <w:bookmarkStart w:id="5" w:name="_Toc459975978"/>
      <w:bookmarkStart w:id="6" w:name="_Toc475491534"/>
      <w:r>
        <w:rPr>
          <w:rFonts w:ascii="Times New Roman" w:eastAsia="Times New Roman" w:hAnsi="Times New Roman" w:cs="Times New Roman"/>
          <w:b/>
        </w:rPr>
        <w:t xml:space="preserve">Объем учебной дисциплины в зачетных единицах </w:t>
      </w:r>
      <w:r>
        <w:rPr>
          <w:rFonts w:ascii="Times New Roman" w:eastAsia="Times New Roman" w:hAnsi="Times New Roman" w:cs="Times New Roman"/>
          <w:b/>
        </w:rPr>
        <w:t>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</w:t>
      </w:r>
      <w:bookmarkEnd w:id="5"/>
      <w:bookmarkEnd w:id="6"/>
      <w:r>
        <w:rPr>
          <w:rFonts w:ascii="Times New Roman" w:eastAsia="Times New Roman" w:hAnsi="Times New Roman" w:cs="Times New Roman"/>
          <w:b/>
        </w:rPr>
        <w:t xml:space="preserve"> обучающихся</w:t>
      </w:r>
    </w:p>
    <w:p w:rsidR="00C320A0" w:rsidRDefault="00383C8C">
      <w:pPr>
        <w:tabs>
          <w:tab w:val="left" w:pos="425"/>
          <w:tab w:val="left" w:pos="567"/>
          <w:tab w:val="left" w:pos="9298"/>
        </w:tabs>
        <w:spacing w:before="64"/>
        <w:ind w:right="218"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Общая  трудоемкость  (объем)  учебной дисциплины составляет </w:t>
      </w:r>
      <w:r>
        <w:rPr>
          <w:rFonts w:eastAsia="Times New Roman"/>
          <w:spacing w:val="-15"/>
          <w:sz w:val="22"/>
          <w:szCs w:val="22"/>
        </w:rPr>
        <w:t xml:space="preserve">2 </w:t>
      </w:r>
      <w:r>
        <w:rPr>
          <w:rFonts w:eastAsia="Times New Roman"/>
          <w:sz w:val="22"/>
          <w:szCs w:val="22"/>
        </w:rPr>
        <w:t>зачетные единицы, 72 часа.</w:t>
      </w:r>
    </w:p>
    <w:p w:rsidR="00C320A0" w:rsidRDefault="00C320A0">
      <w:pPr>
        <w:tabs>
          <w:tab w:val="left" w:pos="567"/>
        </w:tabs>
        <w:spacing w:before="7"/>
        <w:ind w:firstLine="284"/>
        <w:rPr>
          <w:rFonts w:eastAsia="Times New Roman"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>1 Объём дисциплины (модуля) по видам учебных занятий (в часах)</w:t>
      </w:r>
    </w:p>
    <w:p w:rsidR="00C320A0" w:rsidRDefault="00C320A0">
      <w:pPr>
        <w:tabs>
          <w:tab w:val="left" w:pos="567"/>
          <w:tab w:val="left" w:pos="709"/>
        </w:tabs>
        <w:ind w:firstLine="284"/>
        <w:jc w:val="both"/>
        <w:rPr>
          <w:rFonts w:eastAsia="Calibri"/>
          <w:sz w:val="22"/>
          <w:szCs w:val="22"/>
        </w:rPr>
      </w:pPr>
    </w:p>
    <w:tbl>
      <w:tblPr>
        <w:tblW w:w="9781" w:type="dxa"/>
        <w:tblInd w:w="-13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5"/>
        <w:gridCol w:w="1276"/>
        <w:gridCol w:w="1238"/>
        <w:gridCol w:w="1702"/>
      </w:tblGrid>
      <w:tr w:rsidR="00C320A0">
        <w:trPr>
          <w:trHeight w:hRule="exact" w:val="331"/>
        </w:trPr>
        <w:tc>
          <w:tcPr>
            <w:tcW w:w="55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Объём дисциплины</w:t>
            </w:r>
          </w:p>
        </w:tc>
        <w:tc>
          <w:tcPr>
            <w:tcW w:w="421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Всего часов</w:t>
            </w:r>
          </w:p>
        </w:tc>
      </w:tr>
      <w:tr w:rsidR="00C320A0">
        <w:trPr>
          <w:trHeight w:hRule="exact" w:val="1392"/>
        </w:trPr>
        <w:tc>
          <w:tcPr>
            <w:tcW w:w="556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right="85" w:firstLine="28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очная форма обучения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right="100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очно-заочная форма обучения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right="100" w:firstLine="28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заочная форма обучения</w:t>
            </w:r>
          </w:p>
        </w:tc>
      </w:tr>
      <w:tr w:rsidR="00C320A0">
        <w:trPr>
          <w:trHeight w:hRule="exact" w:val="343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Общая трудоемкость дисциплины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 w:rsidR="00C320A0">
        <w:trPr>
          <w:trHeight w:hRule="exact" w:val="645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Контактная работа обучающихся с преподавателем </w:t>
            </w:r>
            <w:r>
              <w:rPr>
                <w:sz w:val="22"/>
                <w:szCs w:val="22"/>
              </w:rPr>
              <w:t>(по видам учебных занятий) (всего)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320A0">
        <w:trPr>
          <w:trHeight w:hRule="exact" w:val="334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Аудиторная работа (всего):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320A0">
        <w:trPr>
          <w:trHeight w:hRule="exact" w:val="331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C320A0">
            <w:pPr>
              <w:tabs>
                <w:tab w:val="left" w:pos="567"/>
              </w:tabs>
              <w:ind w:firstLine="284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C320A0">
        <w:trPr>
          <w:trHeight w:hRule="exact" w:val="332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лекции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320A0">
        <w:trPr>
          <w:trHeight w:hRule="exact" w:val="332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семинары, практические занятия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320A0">
        <w:trPr>
          <w:trHeight w:hRule="exact" w:val="334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Внеаудиторная работа (всего):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C320A0">
        <w:trPr>
          <w:trHeight w:hRule="exact" w:val="465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Самостоятельная работа обучающихся(всего)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C320A0">
        <w:trPr>
          <w:trHeight w:hRule="exact" w:val="603"/>
        </w:trPr>
        <w:tc>
          <w:tcPr>
            <w:tcW w:w="5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ind w:left="0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</w:t>
            </w:r>
            <w:r>
              <w:rPr>
                <w:sz w:val="22"/>
                <w:szCs w:val="22"/>
              </w:rPr>
              <w:t>промежуточной аттестацииобучающегося (зачёт, контрольная работа, экзамен)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(З)</w:t>
            </w:r>
          </w:p>
        </w:tc>
      </w:tr>
    </w:tbl>
    <w:p w:rsidR="00C320A0" w:rsidRDefault="00C320A0">
      <w:pPr>
        <w:tabs>
          <w:tab w:val="left" w:pos="567"/>
        </w:tabs>
        <w:ind w:firstLine="284"/>
        <w:rPr>
          <w:rFonts w:eastAsia="Calibri"/>
          <w:sz w:val="22"/>
          <w:szCs w:val="22"/>
        </w:rPr>
      </w:pPr>
    </w:p>
    <w:p w:rsidR="00C320A0" w:rsidRDefault="00383C8C">
      <w:pPr>
        <w:pStyle w:val="ae"/>
        <w:numPr>
          <w:ilvl w:val="0"/>
          <w:numId w:val="3"/>
        </w:numPr>
        <w:tabs>
          <w:tab w:val="left" w:pos="567"/>
          <w:tab w:val="left" w:pos="851"/>
        </w:tabs>
        <w:ind w:left="0" w:right="94"/>
        <w:jc w:val="center"/>
        <w:outlineLvl w:val="1"/>
        <w:rPr>
          <w:rFonts w:ascii="Times New Roman" w:hAnsi="Times New Roman" w:cs="Times New Roman"/>
          <w:b/>
          <w:bCs/>
        </w:rPr>
      </w:pPr>
      <w:bookmarkStart w:id="7" w:name="_Toc459975981"/>
      <w:bookmarkStart w:id="8" w:name="_Toc475491537"/>
      <w:r>
        <w:rPr>
          <w:rFonts w:ascii="Times New Roman" w:hAnsi="Times New Roman" w:cs="Times New Roman"/>
          <w:b/>
          <w:bCs/>
        </w:rPr>
        <w:t>Содержание учебной дисциплины, структурированное по темам (разделам) с указанием отведенного на них количества академических или астрономических часов и видов учебных</w:t>
      </w:r>
    </w:p>
    <w:p w:rsidR="00C320A0" w:rsidRDefault="00C320A0">
      <w:pPr>
        <w:tabs>
          <w:tab w:val="left" w:pos="567"/>
        </w:tabs>
        <w:ind w:right="94" w:firstLine="284"/>
        <w:outlineLvl w:val="1"/>
        <w:rPr>
          <w:rFonts w:eastAsia="Times New Roman"/>
          <w:b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ind w:right="94" w:firstLine="284"/>
        <w:jc w:val="center"/>
        <w:outlineLvl w:val="1"/>
        <w:rPr>
          <w:rFonts w:eastAsia="Times New Roman"/>
          <w:b/>
          <w:i/>
          <w:sz w:val="22"/>
          <w:szCs w:val="22"/>
        </w:rPr>
      </w:pPr>
      <w:r>
        <w:rPr>
          <w:rFonts w:eastAsia="Times New Roman"/>
          <w:b/>
          <w:i/>
          <w:sz w:val="22"/>
          <w:szCs w:val="22"/>
        </w:rPr>
        <w:t>4.1 Разделы учебной дисциплины и трудоемкость по видам учебных занятий</w:t>
      </w:r>
    </w:p>
    <w:p w:rsidR="00C320A0" w:rsidRDefault="00383C8C">
      <w:pPr>
        <w:tabs>
          <w:tab w:val="left" w:pos="567"/>
        </w:tabs>
        <w:ind w:right="94" w:firstLine="284"/>
        <w:jc w:val="center"/>
        <w:outlineLvl w:val="1"/>
        <w:rPr>
          <w:sz w:val="22"/>
          <w:szCs w:val="22"/>
        </w:rPr>
      </w:pPr>
      <w:r>
        <w:rPr>
          <w:rFonts w:eastAsia="Times New Roman"/>
          <w:b/>
          <w:i/>
          <w:sz w:val="22"/>
          <w:szCs w:val="22"/>
        </w:rPr>
        <w:t xml:space="preserve"> (в академических</w:t>
      </w:r>
      <w:bookmarkEnd w:id="7"/>
      <w:bookmarkEnd w:id="8"/>
      <w:r>
        <w:rPr>
          <w:rFonts w:eastAsia="Times New Roman"/>
          <w:b/>
          <w:i/>
          <w:sz w:val="22"/>
          <w:szCs w:val="22"/>
        </w:rPr>
        <w:t xml:space="preserve"> часах)</w:t>
      </w:r>
    </w:p>
    <w:p w:rsidR="00C320A0" w:rsidRDefault="00C320A0">
      <w:pPr>
        <w:tabs>
          <w:tab w:val="left" w:pos="567"/>
        </w:tabs>
        <w:ind w:right="94" w:firstLine="284"/>
        <w:outlineLvl w:val="1"/>
        <w:rPr>
          <w:rFonts w:eastAsia="Times New Roman"/>
          <w:b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ind w:right="813" w:firstLine="284"/>
        <w:jc w:val="center"/>
        <w:rPr>
          <w:rFonts w:eastAsia="Times New Roman"/>
          <w:b/>
          <w:i/>
          <w:sz w:val="22"/>
          <w:szCs w:val="22"/>
        </w:rPr>
      </w:pPr>
      <w:r>
        <w:rPr>
          <w:rFonts w:eastAsia="Times New Roman"/>
          <w:b/>
          <w:i/>
          <w:sz w:val="22"/>
          <w:szCs w:val="22"/>
        </w:rPr>
        <w:t>для очной формы обучения</w:t>
      </w:r>
    </w:p>
    <w:p w:rsidR="00C320A0" w:rsidRDefault="00C320A0">
      <w:pPr>
        <w:tabs>
          <w:tab w:val="left" w:pos="567"/>
        </w:tabs>
        <w:ind w:firstLine="284"/>
        <w:jc w:val="center"/>
        <w:rPr>
          <w:rFonts w:eastAsia="Times New Roman"/>
          <w:b/>
          <w:sz w:val="22"/>
          <w:szCs w:val="22"/>
        </w:rPr>
      </w:pPr>
    </w:p>
    <w:tbl>
      <w:tblPr>
        <w:tblW w:w="10143" w:type="dxa"/>
        <w:tblInd w:w="-29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515"/>
        <w:gridCol w:w="2504"/>
        <w:gridCol w:w="467"/>
        <w:gridCol w:w="551"/>
        <w:gridCol w:w="467"/>
        <w:gridCol w:w="633"/>
        <w:gridCol w:w="527"/>
        <w:gridCol w:w="443"/>
        <w:gridCol w:w="681"/>
        <w:gridCol w:w="856"/>
        <w:gridCol w:w="645"/>
        <w:gridCol w:w="1854"/>
      </w:tblGrid>
      <w:tr w:rsidR="00C320A0">
        <w:trPr>
          <w:cantSplit/>
          <w:trHeight w:val="742"/>
        </w:trPr>
        <w:tc>
          <w:tcPr>
            <w:tcW w:w="5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№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25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Разделы и темы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Учебной  дисциплины</w:t>
            </w:r>
          </w:p>
        </w:tc>
        <w:tc>
          <w:tcPr>
            <w:tcW w:w="4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Семестр</w:t>
            </w:r>
          </w:p>
        </w:tc>
        <w:tc>
          <w:tcPr>
            <w:tcW w:w="480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Виды учебной работы, включая самостоятельную работу студентов и трудоемкость (в </w:t>
            </w:r>
            <w:r>
              <w:rPr>
                <w:rFonts w:eastAsia="Times New Roman"/>
                <w:b/>
                <w:sz w:val="22"/>
                <w:szCs w:val="22"/>
              </w:rPr>
              <w:t>часах)</w:t>
            </w:r>
          </w:p>
        </w:tc>
        <w:tc>
          <w:tcPr>
            <w:tcW w:w="1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Вид оценочного средства текущего контроля успеваемости, промежуточной аттестации 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sz w:val="22"/>
                <w:szCs w:val="22"/>
              </w:rPr>
              <w:t>(по семестрам)</w:t>
            </w:r>
          </w:p>
        </w:tc>
      </w:tr>
      <w:tr w:rsidR="00C320A0">
        <w:trPr>
          <w:cantSplit/>
          <w:trHeight w:val="438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207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Из них аудиторные занятия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Самостоятельная работа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Курсовая работа</w:t>
            </w:r>
          </w:p>
        </w:tc>
        <w:tc>
          <w:tcPr>
            <w:tcW w:w="1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rPr>
          <w:cantSplit/>
          <w:trHeight w:hRule="exact" w:val="1253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Лекции 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Лаборатор.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практикум</w:t>
            </w: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Практическ.занятия / </w:t>
            </w:r>
            <w:r>
              <w:rPr>
                <w:rFonts w:eastAsia="Times New Roman"/>
                <w:b/>
                <w:sz w:val="22"/>
                <w:szCs w:val="22"/>
              </w:rPr>
              <w:t>семинары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Интерактив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1. Периоды, системы и источники римского права</w:t>
            </w:r>
          </w:p>
          <w:p w:rsidR="00C320A0" w:rsidRDefault="00383C8C">
            <w:pPr>
              <w:pStyle w:val="ae"/>
              <w:numPr>
                <w:ilvl w:val="1"/>
                <w:numId w:val="5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римского права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2. Лица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3. </w:t>
            </w:r>
            <w:r>
              <w:rPr>
                <w:sz w:val="22"/>
                <w:szCs w:val="22"/>
              </w:rPr>
              <w:t xml:space="preserve">Гражданский процесс в Древнем </w:t>
            </w:r>
            <w:r>
              <w:rPr>
                <w:sz w:val="22"/>
                <w:szCs w:val="22"/>
              </w:rPr>
              <w:t>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 Легисакционный процесс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3.2. Формулярный процесс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4. Семейное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4.1. Формы брака и свадебный обряд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5. Опека </w:t>
            </w:r>
            <w:r>
              <w:rPr>
                <w:rFonts w:eastAsia="Times New Roman"/>
                <w:sz w:val="22"/>
                <w:szCs w:val="22"/>
              </w:rPr>
              <w:t xml:space="preserve">и </w:t>
            </w:r>
            <w:r>
              <w:rPr>
                <w:rFonts w:eastAsia="Times New Roman"/>
                <w:sz w:val="22"/>
                <w:szCs w:val="22"/>
              </w:rPr>
              <w:lastRenderedPageBreak/>
              <w:t>попечительство в римском праве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6. Вещное право в Древнем Риме.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7. Право наследования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 8. </w:t>
            </w:r>
            <w:r>
              <w:rPr>
                <w:rFonts w:eastAsia="Times New Roman"/>
                <w:sz w:val="22"/>
                <w:szCs w:val="22"/>
              </w:rPr>
              <w:t>Обязательственное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8.1. Виды договоров в римском праве.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8.2. Анализ и обсуждение казусов.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4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72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16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16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40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Зачет</w:t>
            </w:r>
          </w:p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</w:tbl>
    <w:p w:rsidR="00C320A0" w:rsidRDefault="00C320A0">
      <w:pPr>
        <w:tabs>
          <w:tab w:val="left" w:pos="567"/>
        </w:tabs>
        <w:ind w:right="813" w:firstLine="284"/>
        <w:jc w:val="center"/>
        <w:rPr>
          <w:rFonts w:eastAsia="Times New Roman"/>
          <w:b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ind w:right="813" w:firstLine="284"/>
        <w:jc w:val="center"/>
        <w:rPr>
          <w:rFonts w:eastAsia="Times New Roman"/>
          <w:b/>
          <w:i/>
          <w:sz w:val="22"/>
          <w:szCs w:val="22"/>
        </w:rPr>
      </w:pPr>
      <w:r>
        <w:rPr>
          <w:rFonts w:eastAsia="Times New Roman"/>
          <w:b/>
          <w:i/>
          <w:sz w:val="22"/>
          <w:szCs w:val="22"/>
        </w:rPr>
        <w:t>для очно-заочной  формы обучения</w:t>
      </w:r>
    </w:p>
    <w:p w:rsidR="00C320A0" w:rsidRDefault="00C320A0">
      <w:pPr>
        <w:tabs>
          <w:tab w:val="left" w:pos="567"/>
        </w:tabs>
        <w:ind w:firstLine="284"/>
        <w:jc w:val="center"/>
        <w:rPr>
          <w:rFonts w:eastAsia="Times New Roman"/>
          <w:b/>
          <w:sz w:val="22"/>
          <w:szCs w:val="22"/>
        </w:rPr>
      </w:pPr>
    </w:p>
    <w:tbl>
      <w:tblPr>
        <w:tblW w:w="10143" w:type="dxa"/>
        <w:tblInd w:w="-29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515"/>
        <w:gridCol w:w="2504"/>
        <w:gridCol w:w="467"/>
        <w:gridCol w:w="551"/>
        <w:gridCol w:w="467"/>
        <w:gridCol w:w="633"/>
        <w:gridCol w:w="527"/>
        <w:gridCol w:w="443"/>
        <w:gridCol w:w="681"/>
        <w:gridCol w:w="856"/>
        <w:gridCol w:w="645"/>
        <w:gridCol w:w="1854"/>
      </w:tblGrid>
      <w:tr w:rsidR="00C320A0">
        <w:trPr>
          <w:cantSplit/>
          <w:trHeight w:val="742"/>
        </w:trPr>
        <w:tc>
          <w:tcPr>
            <w:tcW w:w="5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№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25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Разделы и темы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Учебной  </w:t>
            </w:r>
            <w:r>
              <w:rPr>
                <w:rFonts w:eastAsia="Times New Roman"/>
                <w:b/>
                <w:sz w:val="22"/>
                <w:szCs w:val="22"/>
              </w:rPr>
              <w:t>дисциплины</w:t>
            </w:r>
          </w:p>
        </w:tc>
        <w:tc>
          <w:tcPr>
            <w:tcW w:w="4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Семестр</w:t>
            </w:r>
          </w:p>
        </w:tc>
        <w:tc>
          <w:tcPr>
            <w:tcW w:w="480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1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Вид оценочного средства текущего контроля успеваемости, промежуточной аттестации 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sz w:val="22"/>
                <w:szCs w:val="22"/>
              </w:rPr>
              <w:t>(по семестрам)</w:t>
            </w:r>
          </w:p>
        </w:tc>
      </w:tr>
      <w:tr w:rsidR="00C320A0">
        <w:trPr>
          <w:cantSplit/>
          <w:trHeight w:val="438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207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Из них аудиторные занятия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Самостоятельная </w:t>
            </w:r>
            <w:r>
              <w:rPr>
                <w:rFonts w:eastAsia="Times New Roman"/>
                <w:b/>
                <w:sz w:val="22"/>
                <w:szCs w:val="22"/>
              </w:rPr>
              <w:t>работа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Курсовая работа</w:t>
            </w:r>
          </w:p>
        </w:tc>
        <w:tc>
          <w:tcPr>
            <w:tcW w:w="1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rPr>
          <w:cantSplit/>
          <w:trHeight w:hRule="exact" w:val="1253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Лекции 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Лаборатор.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практикум</w:t>
            </w: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Практическ.занятия / семинары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Интерактив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1. Периоды, системы и источники римского права</w:t>
            </w:r>
          </w:p>
          <w:p w:rsidR="00C320A0" w:rsidRDefault="00383C8C">
            <w:pPr>
              <w:pStyle w:val="ae"/>
              <w:numPr>
                <w:ilvl w:val="1"/>
                <w:numId w:val="5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римского права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2. Лица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3. </w:t>
            </w:r>
            <w:r>
              <w:rPr>
                <w:sz w:val="22"/>
                <w:szCs w:val="22"/>
              </w:rPr>
              <w:t>Гражданский процесс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Легисакционный </w:t>
            </w:r>
            <w:r>
              <w:rPr>
                <w:sz w:val="22"/>
                <w:szCs w:val="22"/>
              </w:rPr>
              <w:t>процесс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3.2. Формулярный процесс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4. Семейное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4.1. Формы брака и свадебный обряд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5. Опека и попечительство в римском </w:t>
            </w:r>
            <w:r>
              <w:rPr>
                <w:rFonts w:eastAsia="Times New Roman"/>
                <w:sz w:val="22"/>
                <w:szCs w:val="22"/>
              </w:rPr>
              <w:t>праве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6. Вещное </w:t>
            </w:r>
            <w:r>
              <w:rPr>
                <w:rFonts w:eastAsia="Times New Roman"/>
                <w:sz w:val="22"/>
                <w:szCs w:val="22"/>
              </w:rPr>
              <w:lastRenderedPageBreak/>
              <w:t>право в Древнем Риме.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7. Право наследования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 8. Обязательственное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8.1. Виды договоров в римском праве.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8.2. Анализ и обсуждение казусов.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7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72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8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56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hanging="35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Зачет</w:t>
            </w:r>
          </w:p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</w:tbl>
    <w:p w:rsidR="00C320A0" w:rsidRDefault="00C320A0">
      <w:pPr>
        <w:tabs>
          <w:tab w:val="left" w:pos="567"/>
        </w:tabs>
        <w:ind w:right="813" w:firstLine="284"/>
        <w:jc w:val="center"/>
        <w:rPr>
          <w:rFonts w:eastAsia="Times New Roman"/>
          <w:b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ind w:right="813" w:firstLine="284"/>
        <w:jc w:val="center"/>
        <w:rPr>
          <w:rFonts w:eastAsia="Times New Roman"/>
          <w:b/>
          <w:i/>
          <w:sz w:val="22"/>
          <w:szCs w:val="22"/>
        </w:rPr>
      </w:pPr>
      <w:r>
        <w:rPr>
          <w:rFonts w:eastAsia="Times New Roman"/>
          <w:b/>
          <w:i/>
          <w:sz w:val="22"/>
          <w:szCs w:val="22"/>
        </w:rPr>
        <w:t>для заочной  формы обучения</w:t>
      </w:r>
    </w:p>
    <w:p w:rsidR="00C320A0" w:rsidRDefault="00C320A0">
      <w:pPr>
        <w:tabs>
          <w:tab w:val="left" w:pos="567"/>
        </w:tabs>
        <w:ind w:firstLine="284"/>
        <w:jc w:val="center"/>
        <w:rPr>
          <w:rFonts w:eastAsia="Times New Roman"/>
          <w:b/>
          <w:sz w:val="22"/>
          <w:szCs w:val="22"/>
        </w:rPr>
      </w:pPr>
    </w:p>
    <w:tbl>
      <w:tblPr>
        <w:tblW w:w="10143" w:type="dxa"/>
        <w:tblInd w:w="-29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515"/>
        <w:gridCol w:w="2504"/>
        <w:gridCol w:w="467"/>
        <w:gridCol w:w="551"/>
        <w:gridCol w:w="467"/>
        <w:gridCol w:w="633"/>
        <w:gridCol w:w="527"/>
        <w:gridCol w:w="443"/>
        <w:gridCol w:w="681"/>
        <w:gridCol w:w="856"/>
        <w:gridCol w:w="645"/>
        <w:gridCol w:w="1854"/>
      </w:tblGrid>
      <w:tr w:rsidR="00C320A0">
        <w:trPr>
          <w:cantSplit/>
          <w:trHeight w:val="742"/>
        </w:trPr>
        <w:tc>
          <w:tcPr>
            <w:tcW w:w="5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№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25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Разделы и темы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Учебной  дисциплины</w:t>
            </w:r>
          </w:p>
        </w:tc>
        <w:tc>
          <w:tcPr>
            <w:tcW w:w="4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Семестр</w:t>
            </w:r>
          </w:p>
        </w:tc>
        <w:tc>
          <w:tcPr>
            <w:tcW w:w="480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Виды учебной работы, включая </w:t>
            </w:r>
            <w:r>
              <w:rPr>
                <w:rFonts w:eastAsia="Times New Roman"/>
                <w:b/>
                <w:sz w:val="22"/>
                <w:szCs w:val="22"/>
              </w:rPr>
              <w:t>самостоятельную работу студентов и трудоемкость (в часах)</w:t>
            </w:r>
          </w:p>
        </w:tc>
        <w:tc>
          <w:tcPr>
            <w:tcW w:w="1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Вид оценочного средства текущего контроля успеваемости, промежуточной аттестации 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right="113" w:firstLine="284"/>
              <w:jc w:val="center"/>
              <w:rPr>
                <w:rFonts w:eastAsia="Times New Roman"/>
                <w:b/>
                <w:i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sz w:val="22"/>
                <w:szCs w:val="22"/>
              </w:rPr>
              <w:t>(по семестрам)</w:t>
            </w:r>
          </w:p>
        </w:tc>
      </w:tr>
      <w:tr w:rsidR="00C320A0">
        <w:trPr>
          <w:cantSplit/>
          <w:trHeight w:val="438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207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Из них аудиторные занятия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Самостоятельная работа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Курсовая работа</w:t>
            </w:r>
          </w:p>
        </w:tc>
        <w:tc>
          <w:tcPr>
            <w:tcW w:w="1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rPr>
          <w:cantSplit/>
          <w:trHeight w:hRule="exact" w:val="1253"/>
        </w:trPr>
        <w:tc>
          <w:tcPr>
            <w:tcW w:w="5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Лекции 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Лаборатор.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практикум</w:t>
            </w: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Практическ.занятия / семинары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textDirection w:val="btLr"/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line="192" w:lineRule="auto"/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Интерактив</w:t>
            </w: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1. Периоды, системы и источники римского права</w:t>
            </w:r>
          </w:p>
          <w:p w:rsidR="00C320A0" w:rsidRDefault="00383C8C">
            <w:pPr>
              <w:pStyle w:val="ae"/>
              <w:numPr>
                <w:ilvl w:val="1"/>
                <w:numId w:val="5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римского права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2. Лица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3. </w:t>
            </w:r>
            <w:r>
              <w:rPr>
                <w:sz w:val="22"/>
                <w:szCs w:val="22"/>
              </w:rPr>
              <w:t>Гражданский процесс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 Легисакционный процесс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3.2. Формулярный процесс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Доклады/реферат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4. Семейное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4.1. Формы брака и свадебный обряд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5. Опека и попечительство в римском праве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6. Вещное право в Древнем Риме.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Тема 7. Право </w:t>
            </w:r>
            <w:r>
              <w:rPr>
                <w:rFonts w:eastAsia="Times New Roman"/>
                <w:sz w:val="22"/>
                <w:szCs w:val="22"/>
              </w:rPr>
              <w:lastRenderedPageBreak/>
              <w:t>наследования в Древнем Риме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Тема  8. Обязательственное право в Древнем Риме.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8.1. Виды договоров в римском праве.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8.2. Анализ и обсуждение казусов.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spacing w:after="160" w:line="240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доклады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C320A0"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pStyle w:val="ae"/>
              <w:numPr>
                <w:ilvl w:val="0"/>
                <w:numId w:val="6"/>
              </w:numPr>
              <w:tabs>
                <w:tab w:val="left" w:pos="567"/>
                <w:tab w:val="left" w:pos="643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72</w:t>
            </w:r>
          </w:p>
        </w:tc>
        <w:tc>
          <w:tcPr>
            <w:tcW w:w="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4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4</w:t>
            </w:r>
          </w:p>
        </w:tc>
        <w:tc>
          <w:tcPr>
            <w:tcW w:w="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60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C320A0">
            <w:pPr>
              <w:tabs>
                <w:tab w:val="left" w:pos="567"/>
                <w:tab w:val="left" w:pos="643"/>
              </w:tabs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  <w:vAlign w:val="center"/>
          </w:tcPr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4 часа</w:t>
            </w:r>
          </w:p>
          <w:p w:rsidR="00C320A0" w:rsidRDefault="00383C8C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Зачет</w:t>
            </w:r>
          </w:p>
          <w:p w:rsidR="00C320A0" w:rsidRDefault="00C320A0">
            <w:pPr>
              <w:tabs>
                <w:tab w:val="left" w:pos="567"/>
                <w:tab w:val="left" w:pos="643"/>
              </w:tabs>
              <w:ind w:firstLine="284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</w:tbl>
    <w:p w:rsidR="00C320A0" w:rsidRDefault="00C320A0">
      <w:pPr>
        <w:tabs>
          <w:tab w:val="left" w:pos="567"/>
        </w:tabs>
        <w:spacing w:beforeAutospacing="1"/>
        <w:ind w:firstLine="284"/>
        <w:jc w:val="center"/>
        <w:rPr>
          <w:rFonts w:eastAsia="Calibri"/>
          <w:b/>
          <w:bCs/>
          <w:sz w:val="22"/>
          <w:szCs w:val="22"/>
        </w:rPr>
      </w:pPr>
    </w:p>
    <w:p w:rsidR="00C320A0" w:rsidRDefault="00383C8C">
      <w:pPr>
        <w:pStyle w:val="21"/>
        <w:widowControl w:val="0"/>
        <w:numPr>
          <w:ilvl w:val="1"/>
          <w:numId w:val="8"/>
        </w:numPr>
        <w:tabs>
          <w:tab w:val="left" w:pos="567"/>
        </w:tabs>
        <w:spacing w:after="0" w:line="240" w:lineRule="auto"/>
        <w:ind w:left="0" w:right="94"/>
        <w:jc w:val="left"/>
        <w:textAlignment w:val="auto"/>
        <w:rPr>
          <w:b w:val="0"/>
          <w:i/>
          <w:sz w:val="22"/>
          <w:szCs w:val="22"/>
        </w:rPr>
      </w:pPr>
      <w:bookmarkStart w:id="9" w:name="_Toc459975982"/>
      <w:bookmarkStart w:id="10" w:name="_Toc475491538"/>
      <w:r>
        <w:rPr>
          <w:i/>
          <w:sz w:val="22"/>
          <w:szCs w:val="22"/>
        </w:rPr>
        <w:t xml:space="preserve">Содержание учебной дисциплины, </w:t>
      </w:r>
      <w:r>
        <w:rPr>
          <w:i/>
          <w:sz w:val="22"/>
          <w:szCs w:val="22"/>
        </w:rPr>
        <w:t>структурированное по</w:t>
      </w:r>
      <w:bookmarkEnd w:id="9"/>
      <w:bookmarkEnd w:id="10"/>
      <w:r>
        <w:rPr>
          <w:i/>
          <w:sz w:val="22"/>
          <w:szCs w:val="22"/>
        </w:rPr>
        <w:t xml:space="preserve"> разделам (темам)</w:t>
      </w: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ТЕМА 1. Периодизация, системы и источники римского права. 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Периодизация римского права в трудах отечественных и зарубежных романистов: критерии и точки зрения. 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Архаический период в истори</w:t>
      </w:r>
      <w:r>
        <w:rPr>
          <w:sz w:val="22"/>
          <w:szCs w:val="22"/>
        </w:rPr>
        <w:t>и римского права (753 – 367 гг. до н.э.): общая характеристика. Источники римского права архаического периода. Господство обычного права (</w:t>
      </w:r>
      <w:r>
        <w:rPr>
          <w:sz w:val="22"/>
          <w:szCs w:val="22"/>
          <w:lang w:val="en-US"/>
        </w:rPr>
        <w:t>consuetudo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iusnonscriptum</w:t>
      </w:r>
      <w:r>
        <w:rPr>
          <w:sz w:val="22"/>
          <w:szCs w:val="22"/>
        </w:rPr>
        <w:t>) в древнейший период истории Рима. Законы (</w:t>
      </w:r>
      <w:r>
        <w:rPr>
          <w:sz w:val="22"/>
          <w:szCs w:val="22"/>
          <w:lang w:val="en-US"/>
        </w:rPr>
        <w:t>leges</w:t>
      </w:r>
      <w:r>
        <w:rPr>
          <w:sz w:val="22"/>
          <w:szCs w:val="22"/>
        </w:rPr>
        <w:t>). Законодательная процедура в Риме в перио</w:t>
      </w:r>
      <w:r>
        <w:rPr>
          <w:sz w:val="22"/>
          <w:szCs w:val="22"/>
        </w:rPr>
        <w:t xml:space="preserve">д республики. Виды законов. Законы  </w:t>
      </w:r>
      <w:r>
        <w:rPr>
          <w:sz w:val="22"/>
          <w:szCs w:val="22"/>
          <w:lang w:val="en-US"/>
        </w:rPr>
        <w:t>XII</w:t>
      </w:r>
      <w:r>
        <w:rPr>
          <w:sz w:val="22"/>
          <w:szCs w:val="22"/>
        </w:rPr>
        <w:t xml:space="preserve"> таблиц как фундамент цивильного права (</w:t>
      </w:r>
      <w:r>
        <w:rPr>
          <w:sz w:val="22"/>
          <w:szCs w:val="22"/>
          <w:lang w:val="en-US"/>
        </w:rPr>
        <w:t>iuscivile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iusquiritium</w:t>
      </w:r>
      <w:r>
        <w:rPr>
          <w:sz w:val="22"/>
          <w:szCs w:val="22"/>
        </w:rPr>
        <w:t>).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Основные черты и источники римского права предклассического (367 – 17 гг. до н.э.) периода. Активизация правотворческой деятельности магистратов. Учреж</w:t>
      </w:r>
      <w:r>
        <w:rPr>
          <w:sz w:val="22"/>
          <w:szCs w:val="22"/>
        </w:rPr>
        <w:t>дение должности городского претора в 367 г. до н.э. и выделение судебной власти как особого института. Преторский эдикт. Формирование  гонорарного права (</w:t>
      </w:r>
      <w:r>
        <w:rPr>
          <w:sz w:val="22"/>
          <w:szCs w:val="22"/>
          <w:lang w:val="en-US"/>
        </w:rPr>
        <w:t>iushonorarium</w:t>
      </w:r>
      <w:r>
        <w:rPr>
          <w:sz w:val="22"/>
          <w:szCs w:val="22"/>
        </w:rPr>
        <w:t>). Учреждение должности перегринского претора в 242 г. до н.э. Формирование права народов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iusgentium</w:t>
      </w:r>
      <w:r>
        <w:rPr>
          <w:sz w:val="22"/>
          <w:szCs w:val="22"/>
        </w:rPr>
        <w:t>) как наиболее универсальной системы римского права. Римские юристы республиканского периода.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Классический период истории римского права (17 г. до н.э. – конец </w:t>
      </w:r>
      <w:r>
        <w:rPr>
          <w:sz w:val="22"/>
          <w:szCs w:val="22"/>
          <w:lang w:val="en-US"/>
        </w:rPr>
        <w:t>III</w:t>
      </w:r>
      <w:r>
        <w:rPr>
          <w:sz w:val="22"/>
          <w:szCs w:val="22"/>
        </w:rPr>
        <w:t xml:space="preserve"> в.): общая характеристика и источники. Кодификация правотворчества преторов. Веч</w:t>
      </w:r>
      <w:r>
        <w:rPr>
          <w:sz w:val="22"/>
          <w:szCs w:val="22"/>
        </w:rPr>
        <w:t>ный эдикт (</w:t>
      </w:r>
      <w:r>
        <w:rPr>
          <w:sz w:val="22"/>
          <w:szCs w:val="22"/>
          <w:lang w:val="en-US"/>
        </w:rPr>
        <w:t>Edictumperpetuum</w:t>
      </w:r>
      <w:r>
        <w:rPr>
          <w:sz w:val="22"/>
          <w:szCs w:val="22"/>
        </w:rPr>
        <w:t xml:space="preserve">) - Эдикт Юлиана. Эдикт Антонина-Каракаллы 212 г. и его влияние на сближение систем римского права. 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Источники права императорского периода. Сенатус-консульты (</w:t>
      </w:r>
      <w:r>
        <w:rPr>
          <w:sz w:val="22"/>
          <w:szCs w:val="22"/>
          <w:lang w:val="en-US"/>
        </w:rPr>
        <w:t>senatusconsulta</w:t>
      </w:r>
      <w:r>
        <w:rPr>
          <w:sz w:val="22"/>
          <w:szCs w:val="22"/>
        </w:rPr>
        <w:t>). Императорские конституции (</w:t>
      </w:r>
      <w:r>
        <w:rPr>
          <w:sz w:val="22"/>
          <w:szCs w:val="22"/>
          <w:lang w:val="en-US"/>
        </w:rPr>
        <w:t>constitutionesprincipum</w:t>
      </w:r>
      <w:r>
        <w:rPr>
          <w:sz w:val="22"/>
          <w:szCs w:val="22"/>
        </w:rPr>
        <w:t>): эдикты (</w:t>
      </w:r>
      <w:r>
        <w:rPr>
          <w:sz w:val="22"/>
          <w:szCs w:val="22"/>
          <w:lang w:val="en-US"/>
        </w:rPr>
        <w:t>edicta</w:t>
      </w:r>
      <w:r>
        <w:rPr>
          <w:sz w:val="22"/>
          <w:szCs w:val="22"/>
        </w:rPr>
        <w:t>), мандаты (</w:t>
      </w:r>
      <w:r>
        <w:rPr>
          <w:sz w:val="22"/>
          <w:szCs w:val="22"/>
          <w:lang w:val="en-US"/>
        </w:rPr>
        <w:t>mandata</w:t>
      </w:r>
      <w:r>
        <w:rPr>
          <w:sz w:val="22"/>
          <w:szCs w:val="22"/>
        </w:rPr>
        <w:t>), декреты (</w:t>
      </w:r>
      <w:r>
        <w:rPr>
          <w:sz w:val="22"/>
          <w:szCs w:val="22"/>
          <w:lang w:val="en-US"/>
        </w:rPr>
        <w:t>decreta</w:t>
      </w:r>
      <w:r>
        <w:rPr>
          <w:sz w:val="22"/>
          <w:szCs w:val="22"/>
        </w:rPr>
        <w:t>), рескрипты (</w:t>
      </w:r>
      <w:r>
        <w:rPr>
          <w:sz w:val="22"/>
          <w:szCs w:val="22"/>
          <w:lang w:val="en-US"/>
        </w:rPr>
        <w:t>rescripta</w:t>
      </w:r>
      <w:r>
        <w:rPr>
          <w:sz w:val="22"/>
          <w:szCs w:val="22"/>
        </w:rPr>
        <w:t xml:space="preserve">). Расцвет римской юриспруденции. Правовые школы в Риме: сабинианцы и прокулеанцы. 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Постклассический период римского права (</w:t>
      </w:r>
      <w:r>
        <w:rPr>
          <w:sz w:val="22"/>
          <w:szCs w:val="22"/>
          <w:lang w:val="en-US"/>
        </w:rPr>
        <w:t>IV</w:t>
      </w:r>
      <w:r>
        <w:rPr>
          <w:sz w:val="22"/>
          <w:szCs w:val="22"/>
        </w:rPr>
        <w:t xml:space="preserve"> – </w:t>
      </w:r>
      <w:r>
        <w:rPr>
          <w:sz w:val="22"/>
          <w:szCs w:val="22"/>
          <w:lang w:val="en-US"/>
        </w:rPr>
        <w:t>V</w:t>
      </w:r>
      <w:r>
        <w:rPr>
          <w:sz w:val="22"/>
          <w:szCs w:val="22"/>
        </w:rPr>
        <w:t xml:space="preserve"> вв.). Объединение цивильного, гонорарного права</w:t>
      </w:r>
      <w:r>
        <w:rPr>
          <w:sz w:val="22"/>
          <w:szCs w:val="22"/>
        </w:rPr>
        <w:t xml:space="preserve"> и права народов в единую систему римского права. Изменение в составе источников права. Законодательные акты императоров. Кодексы Грегориана, Гермогениана, Феодосия. Состояние юриспруденции. Закон о цитировании юристов. 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Юстиниановский период в истории рим</w:t>
      </w:r>
      <w:r>
        <w:rPr>
          <w:sz w:val="22"/>
          <w:szCs w:val="22"/>
        </w:rPr>
        <w:t>ского права. История создания Свода гражданского права Юстиниана (</w:t>
      </w:r>
      <w:r>
        <w:rPr>
          <w:sz w:val="22"/>
          <w:szCs w:val="22"/>
          <w:lang w:val="en-US"/>
        </w:rPr>
        <w:t>CorpusIurisCivilis</w:t>
      </w:r>
      <w:r>
        <w:rPr>
          <w:sz w:val="22"/>
          <w:szCs w:val="22"/>
        </w:rPr>
        <w:t>) и его основные части: Дигесты. Институции. Кодекс. Новеллы.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Римское право в средневековой Европе. Влияние римского права на развитие средневековой культуры и правовой мыс</w:t>
      </w:r>
      <w:r>
        <w:rPr>
          <w:sz w:val="22"/>
          <w:szCs w:val="22"/>
        </w:rPr>
        <w:t>ли. Школа изучения римского права Ирнерия в Болонском университете. Глоссаторы. Постглоссаторы. Римское право в эпоху Возрождения. Римское право во Франции, Италии, Германии. Понятие о рецепции римского права в странах Европы.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Типы рецепции римского права.</w:t>
      </w:r>
      <w:r>
        <w:rPr>
          <w:sz w:val="22"/>
          <w:szCs w:val="22"/>
        </w:rPr>
        <w:t xml:space="preserve"> Влияние римского права на формирование романо-германской правовой семьи. Англосаксонская правовая семья и римское право. Римское право в Европе в Новое время. Историческая школа Ф. фон Савиньи (1779-1861).. Французский гражданский кодекс 1804 г. и Германс</w:t>
      </w:r>
      <w:r>
        <w:rPr>
          <w:sz w:val="22"/>
          <w:szCs w:val="22"/>
        </w:rPr>
        <w:t xml:space="preserve">кое гражданское уложение 1900 г. как примеры влияния римского права. 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Понятие и сущность Римского частного права. Его культурно-историческое значение. История изучения римского права в России. Выдающиеся российские ученые-романисты. Место римского права в </w:t>
      </w:r>
      <w:r>
        <w:rPr>
          <w:sz w:val="22"/>
          <w:szCs w:val="22"/>
        </w:rPr>
        <w:t>системе правоведческих дисциплин. Институциональная и пандектная системы изложения римского права.</w:t>
      </w:r>
    </w:p>
    <w:p w:rsidR="00C320A0" w:rsidRDefault="00C320A0">
      <w:pPr>
        <w:pStyle w:val="TableParagraph"/>
        <w:tabs>
          <w:tab w:val="left" w:pos="567"/>
        </w:tabs>
        <w:ind w:left="0" w:firstLine="284"/>
        <w:jc w:val="both"/>
        <w:rPr>
          <w:rFonts w:eastAsia="Calibri"/>
          <w:i/>
          <w:sz w:val="22"/>
          <w:szCs w:val="22"/>
        </w:rPr>
      </w:pP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практических занятий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Периодизация римского права.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Источники римского права древнейшего периода. Законы </w:t>
      </w:r>
      <w:r>
        <w:rPr>
          <w:sz w:val="22"/>
          <w:szCs w:val="22"/>
          <w:lang w:val="en-US"/>
        </w:rPr>
        <w:t>XII</w:t>
      </w:r>
      <w:r>
        <w:rPr>
          <w:sz w:val="22"/>
          <w:szCs w:val="22"/>
        </w:rPr>
        <w:t xml:space="preserve"> таблиц как фундамент цивильного права.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Предклассический период в истории римского права. </w:t>
      </w:r>
      <w:r>
        <w:rPr>
          <w:sz w:val="22"/>
          <w:szCs w:val="22"/>
          <w:lang w:val="en-US"/>
        </w:rPr>
        <w:t xml:space="preserve">Ius honorarium </w:t>
      </w:r>
      <w:r>
        <w:rPr>
          <w:sz w:val="22"/>
          <w:szCs w:val="22"/>
        </w:rPr>
        <w:t>и</w:t>
      </w:r>
      <w:r>
        <w:rPr>
          <w:sz w:val="22"/>
          <w:szCs w:val="22"/>
          <w:lang w:val="en-US"/>
        </w:rPr>
        <w:t xml:space="preserve"> ius gentium.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Классический период в истории римского права. 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Римская юриспруденция как источник права. Выдающиеся римские юристы. Институции Гая.</w:t>
      </w:r>
    </w:p>
    <w:p w:rsidR="00C320A0" w:rsidRDefault="00383C8C">
      <w:pPr>
        <w:widowControl/>
        <w:numPr>
          <w:ilvl w:val="0"/>
          <w:numId w:val="9"/>
        </w:numPr>
        <w:tabs>
          <w:tab w:val="left" w:pos="567"/>
          <w:tab w:val="left" w:pos="1134"/>
        </w:tabs>
        <w:ind w:left="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Свод гражданского права Юстиниана.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Calibri"/>
          <w:b/>
          <w:sz w:val="22"/>
          <w:szCs w:val="22"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2.</w:t>
      </w:r>
      <w:r>
        <w:rPr>
          <w:rFonts w:ascii="Times New Roman" w:hAnsi="Times New Roman" w:cs="Times New Roman"/>
          <w:b/>
        </w:rPr>
        <w:t xml:space="preserve"> Лица.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Субъекты права</w:t>
      </w:r>
      <w:r>
        <w:rPr>
          <w:rFonts w:ascii="Times New Roman" w:hAnsi="Times New Roman" w:cs="Times New Roman"/>
        </w:rPr>
        <w:t xml:space="preserve"> в римском праве (</w:t>
      </w:r>
      <w:r>
        <w:rPr>
          <w:rFonts w:ascii="Times New Roman" w:hAnsi="Times New Roman" w:cs="Times New Roman"/>
          <w:lang w:val="en-US"/>
        </w:rPr>
        <w:t>persona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personae</w:t>
      </w:r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  <w:b/>
        </w:rPr>
        <w:t>Правоспособность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caputhabere</w:t>
      </w:r>
      <w:r>
        <w:rPr>
          <w:rFonts w:ascii="Times New Roman" w:hAnsi="Times New Roman" w:cs="Times New Roman"/>
        </w:rPr>
        <w:t xml:space="preserve">). Определение правоспособности в римском праве. Условия обретения правоспособности. Три элемента правоспособности: </w:t>
      </w:r>
      <w:r>
        <w:rPr>
          <w:rFonts w:ascii="Times New Roman" w:hAnsi="Times New Roman" w:cs="Times New Roman"/>
          <w:lang w:val="en-US"/>
        </w:rPr>
        <w:t>statuslibertatis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statuscivitatis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statusfamiliae</w:t>
      </w:r>
      <w:r>
        <w:rPr>
          <w:rFonts w:ascii="Times New Roman" w:hAnsi="Times New Roman" w:cs="Times New Roman"/>
        </w:rPr>
        <w:t>.  Изменениеправоспособности (</w:t>
      </w:r>
      <w:r>
        <w:rPr>
          <w:rFonts w:ascii="Times New Roman" w:hAnsi="Times New Roman" w:cs="Times New Roman"/>
          <w:lang w:val="en-US"/>
        </w:rPr>
        <w:t>capitis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deminutio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maxima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capitis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deminutio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media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capitis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deminutio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minima</w:t>
      </w:r>
      <w:r>
        <w:rPr>
          <w:rFonts w:ascii="Times New Roman" w:hAnsi="Times New Roman" w:cs="Times New Roman"/>
        </w:rPr>
        <w:t>). Умаление чести и бесчестье (</w:t>
      </w:r>
      <w:r>
        <w:rPr>
          <w:rFonts w:ascii="Times New Roman" w:hAnsi="Times New Roman" w:cs="Times New Roman"/>
          <w:lang w:val="en-US"/>
        </w:rPr>
        <w:t>intestabilitas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infamia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turpitudo</w:t>
      </w:r>
      <w:r>
        <w:rPr>
          <w:rFonts w:ascii="Times New Roman" w:hAnsi="Times New Roman" w:cs="Times New Roman"/>
        </w:rPr>
        <w:t xml:space="preserve">). 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Дееспособность</w:t>
      </w:r>
      <w:r>
        <w:rPr>
          <w:rFonts w:ascii="Times New Roman" w:hAnsi="Times New Roman" w:cs="Times New Roman"/>
        </w:rPr>
        <w:t>. Определение дееспособности в римско</w:t>
      </w:r>
      <w:r>
        <w:rPr>
          <w:rFonts w:ascii="Times New Roman" w:hAnsi="Times New Roman" w:cs="Times New Roman"/>
        </w:rPr>
        <w:t>м праве. Ограничения дееспособности Ограничения по возрасту: 1) детей до 7 лет (</w:t>
      </w:r>
      <w:r>
        <w:rPr>
          <w:rFonts w:ascii="Times New Roman" w:hAnsi="Times New Roman" w:cs="Times New Roman"/>
          <w:lang w:val="en-US"/>
        </w:rPr>
        <w:t>infantes</w:t>
      </w:r>
      <w:r>
        <w:rPr>
          <w:rFonts w:ascii="Times New Roman" w:hAnsi="Times New Roman" w:cs="Times New Roman"/>
        </w:rPr>
        <w:t>), 2) детей от 7 лет, до достижения брачного возраста –  12 - 14 лет (</w:t>
      </w:r>
      <w:r>
        <w:rPr>
          <w:rFonts w:ascii="Times New Roman" w:hAnsi="Times New Roman" w:cs="Times New Roman"/>
          <w:lang w:val="en-US"/>
        </w:rPr>
        <w:t>impuberis</w:t>
      </w:r>
      <w:r>
        <w:rPr>
          <w:rFonts w:ascii="Times New Roman" w:hAnsi="Times New Roman" w:cs="Times New Roman"/>
        </w:rPr>
        <w:t>), 3) девушек от 12 и юношей от 14 лет до достижения совершеннолетия - 25 лет (</w:t>
      </w:r>
      <w:r>
        <w:rPr>
          <w:rFonts w:ascii="Times New Roman" w:hAnsi="Times New Roman" w:cs="Times New Roman"/>
          <w:lang w:val="en-US"/>
        </w:rPr>
        <w:t>adulescent</w:t>
      </w:r>
      <w:r>
        <w:rPr>
          <w:rFonts w:ascii="Times New Roman" w:hAnsi="Times New Roman" w:cs="Times New Roman"/>
          <w:lang w:val="en-US"/>
        </w:rPr>
        <w:t>is</w:t>
      </w:r>
      <w:r>
        <w:rPr>
          <w:rFonts w:ascii="Times New Roman" w:hAnsi="Times New Roman" w:cs="Times New Roman"/>
        </w:rPr>
        <w:t>). Ограничения сумасшедших, ограничения расточителей, ограничения женщин.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Статуссвободы (</w:t>
      </w:r>
      <w:r>
        <w:rPr>
          <w:rFonts w:ascii="Times New Roman" w:hAnsi="Times New Roman" w:cs="Times New Roman"/>
          <w:b/>
          <w:bCs/>
          <w:lang w:val="en-US"/>
        </w:rPr>
        <w:t>statuslibertatis</w:t>
      </w:r>
      <w:r>
        <w:rPr>
          <w:rFonts w:ascii="Times New Roman" w:hAnsi="Times New Roman" w:cs="Times New Roman"/>
          <w:b/>
        </w:rPr>
        <w:t>). Рабы (</w:t>
      </w:r>
      <w:r>
        <w:rPr>
          <w:rFonts w:ascii="Times New Roman" w:hAnsi="Times New Roman" w:cs="Times New Roman"/>
          <w:b/>
          <w:bCs/>
          <w:lang w:val="en-US"/>
        </w:rPr>
        <w:t>servi</w:t>
      </w:r>
      <w:r>
        <w:rPr>
          <w:rFonts w:ascii="Times New Roman" w:hAnsi="Times New Roman" w:cs="Times New Roman"/>
          <w:b/>
          <w:bCs/>
        </w:rPr>
        <w:t>).</w:t>
      </w:r>
      <w:r>
        <w:rPr>
          <w:rFonts w:ascii="Times New Roman" w:hAnsi="Times New Roman" w:cs="Times New Roman"/>
          <w:b/>
        </w:rPr>
        <w:t>Вольноотпущенники</w:t>
      </w:r>
      <w:r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  <w:lang w:val="en-US"/>
        </w:rPr>
        <w:t>libertini</w:t>
      </w:r>
      <w:r>
        <w:rPr>
          <w:rFonts w:ascii="Times New Roman" w:hAnsi="Times New Roman" w:cs="Times New Roman"/>
          <w:b/>
          <w:bCs/>
        </w:rPr>
        <w:t>).</w:t>
      </w:r>
      <w:r>
        <w:rPr>
          <w:rFonts w:ascii="Times New Roman" w:hAnsi="Times New Roman" w:cs="Times New Roman"/>
          <w:b/>
        </w:rPr>
        <w:t>Колоны</w:t>
      </w:r>
      <w:r>
        <w:rPr>
          <w:rFonts w:ascii="Times New Roman" w:hAnsi="Times New Roman" w:cs="Times New Roman"/>
          <w:b/>
          <w:bCs/>
        </w:rPr>
        <w:t>(с</w:t>
      </w:r>
      <w:r>
        <w:rPr>
          <w:rFonts w:ascii="Times New Roman" w:hAnsi="Times New Roman" w:cs="Times New Roman"/>
          <w:b/>
          <w:bCs/>
          <w:lang w:val="en-US"/>
        </w:rPr>
        <w:t>oloni</w:t>
      </w:r>
      <w:r>
        <w:rPr>
          <w:rFonts w:ascii="Times New Roman" w:hAnsi="Times New Roman" w:cs="Times New Roman"/>
          <w:b/>
          <w:bCs/>
        </w:rPr>
        <w:t>).</w:t>
      </w:r>
      <w:r>
        <w:rPr>
          <w:rFonts w:ascii="Times New Roman" w:hAnsi="Times New Roman" w:cs="Times New Roman"/>
        </w:rPr>
        <w:t>Рабы (</w:t>
      </w:r>
      <w:r>
        <w:rPr>
          <w:rFonts w:ascii="Times New Roman" w:hAnsi="Times New Roman" w:cs="Times New Roman"/>
          <w:lang w:val="en-US"/>
        </w:rPr>
        <w:t>servi</w:t>
      </w:r>
      <w:r>
        <w:rPr>
          <w:rFonts w:ascii="Times New Roman" w:hAnsi="Times New Roman" w:cs="Times New Roman"/>
        </w:rPr>
        <w:t>). Двойственность положения рабов в соответствии с цивильным правом (</w:t>
      </w:r>
      <w:r>
        <w:rPr>
          <w:rFonts w:ascii="Times New Roman" w:hAnsi="Times New Roman" w:cs="Times New Roman"/>
          <w:bCs/>
          <w:lang w:val="en-US"/>
        </w:rPr>
        <w:t>iuscivile</w:t>
      </w:r>
      <w:r>
        <w:rPr>
          <w:rFonts w:ascii="Times New Roman" w:hAnsi="Times New Roman" w:cs="Times New Roman"/>
          <w:bCs/>
        </w:rPr>
        <w:t>) и естественным правом (</w:t>
      </w:r>
      <w:r>
        <w:rPr>
          <w:rFonts w:ascii="Times New Roman" w:hAnsi="Times New Roman" w:cs="Times New Roman"/>
          <w:bCs/>
          <w:lang w:val="en-US"/>
        </w:rPr>
        <w:t>iusnaturale</w:t>
      </w:r>
      <w:r>
        <w:rPr>
          <w:rFonts w:ascii="Times New Roman" w:hAnsi="Times New Roman" w:cs="Times New Roman"/>
          <w:bCs/>
        </w:rPr>
        <w:t xml:space="preserve">). </w:t>
      </w:r>
      <w:r>
        <w:rPr>
          <w:rFonts w:ascii="Times New Roman" w:hAnsi="Times New Roman" w:cs="Times New Roman"/>
        </w:rPr>
        <w:t xml:space="preserve">Изменения в положении рабов в различные периоды истории Древнего Рима. Законодательство о рабах. Способы установления рабства. Имущественное положение рабов. Пекулий. Ответственность господина по обязательствам раба. </w:t>
      </w:r>
      <w:r>
        <w:rPr>
          <w:rFonts w:ascii="Times New Roman" w:hAnsi="Times New Roman" w:cs="Times New Roman"/>
        </w:rPr>
        <w:t>Формальные способы прекращения рабства (</w:t>
      </w:r>
      <w:r>
        <w:rPr>
          <w:rFonts w:ascii="Times New Roman" w:hAnsi="Times New Roman" w:cs="Times New Roman"/>
          <w:lang w:val="en-US"/>
        </w:rPr>
        <w:t>manumissio</w:t>
      </w:r>
      <w:r>
        <w:rPr>
          <w:rFonts w:ascii="Times New Roman" w:hAnsi="Times New Roman" w:cs="Times New Roman"/>
        </w:rPr>
        <w:t xml:space="preserve">): освобождение по завещанию, освобождение путем занесения раба в списки римских граждан на основании заявления господина, освобождение путем мнимого процесса о свободе. Неформальные способы освобождения из рабства (преторские манумиссии): в кругу друзей, </w:t>
      </w:r>
      <w:r>
        <w:rPr>
          <w:rFonts w:ascii="Times New Roman" w:hAnsi="Times New Roman" w:cs="Times New Roman"/>
        </w:rPr>
        <w:t xml:space="preserve">на пиру и посредством отпускного письма. Освобождение раба в соответствии с государственным актом. Освобождение в церкви (с 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 в.)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Вольноотпущенники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libertini</w:t>
      </w:r>
      <w:r>
        <w:rPr>
          <w:rFonts w:ascii="Times New Roman" w:hAnsi="Times New Roman" w:cs="Times New Roman"/>
        </w:rPr>
        <w:t xml:space="preserve">). Имущественное и социальное положение вольноотпущенников. Закон Юния Норбана и </w:t>
      </w:r>
      <w:r>
        <w:rPr>
          <w:rFonts w:ascii="Times New Roman" w:hAnsi="Times New Roman" w:cs="Times New Roman"/>
          <w:lang w:val="en-US"/>
        </w:rPr>
        <w:t>latiniIuniani</w:t>
      </w:r>
      <w:r>
        <w:rPr>
          <w:rFonts w:ascii="Times New Roman" w:hAnsi="Times New Roman" w:cs="Times New Roman"/>
        </w:rPr>
        <w:t>. О</w:t>
      </w:r>
      <w:r>
        <w:rPr>
          <w:rFonts w:ascii="Times New Roman" w:hAnsi="Times New Roman" w:cs="Times New Roman"/>
        </w:rPr>
        <w:t>тношения патроната-клиентелы и их роль в жизни Древнего Рима. Право патроната (</w:t>
      </w:r>
      <w:r>
        <w:rPr>
          <w:rFonts w:ascii="Times New Roman" w:hAnsi="Times New Roman" w:cs="Times New Roman"/>
          <w:lang w:val="en-US"/>
        </w:rPr>
        <w:t>iuspatronatus</w:t>
      </w:r>
      <w:r>
        <w:rPr>
          <w:rFonts w:ascii="Times New Roman" w:hAnsi="Times New Roman" w:cs="Times New Roman"/>
        </w:rPr>
        <w:t>). Обязанности вольноотпущенника по отношению к патрону. Прекращение патроната.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Колоны</w:t>
      </w:r>
      <w:r>
        <w:rPr>
          <w:rFonts w:ascii="Times New Roman" w:hAnsi="Times New Roman" w:cs="Times New Roman"/>
        </w:rPr>
        <w:t xml:space="preserve"> (с</w:t>
      </w:r>
      <w:r>
        <w:rPr>
          <w:rFonts w:ascii="Times New Roman" w:hAnsi="Times New Roman" w:cs="Times New Roman"/>
          <w:lang w:val="en-US"/>
        </w:rPr>
        <w:t>oloni</w:t>
      </w:r>
      <w:r>
        <w:rPr>
          <w:rFonts w:ascii="Times New Roman" w:hAnsi="Times New Roman" w:cs="Times New Roman"/>
        </w:rPr>
        <w:t xml:space="preserve">). Происхождение колоната и его эволюция. Законодательство о колонах. </w:t>
      </w:r>
      <w:r>
        <w:rPr>
          <w:rFonts w:ascii="Times New Roman" w:hAnsi="Times New Roman" w:cs="Times New Roman"/>
        </w:rPr>
        <w:t>Основания установления колоната. Основания прекращения колоната.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Статус гражданства (</w:t>
      </w:r>
      <w:r>
        <w:rPr>
          <w:rFonts w:ascii="Times New Roman" w:hAnsi="Times New Roman" w:cs="Times New Roman"/>
          <w:b/>
          <w:lang w:val="en-US"/>
        </w:rPr>
        <w:t>statuscivitatis</w:t>
      </w:r>
      <w:r>
        <w:rPr>
          <w:rFonts w:ascii="Times New Roman" w:hAnsi="Times New Roman" w:cs="Times New Roman"/>
          <w:b/>
        </w:rPr>
        <w:t>). Римские граждане (</w:t>
      </w:r>
      <w:r>
        <w:rPr>
          <w:rFonts w:ascii="Times New Roman" w:hAnsi="Times New Roman" w:cs="Times New Roman"/>
          <w:b/>
          <w:lang w:val="en-US"/>
        </w:rPr>
        <w:t>civesromani</w:t>
      </w:r>
      <w:r>
        <w:rPr>
          <w:rFonts w:ascii="Times New Roman" w:hAnsi="Times New Roman" w:cs="Times New Roman"/>
          <w:b/>
        </w:rPr>
        <w:t>), латины (</w:t>
      </w:r>
      <w:r>
        <w:rPr>
          <w:rFonts w:ascii="Times New Roman" w:hAnsi="Times New Roman" w:cs="Times New Roman"/>
          <w:b/>
          <w:lang w:val="en-US"/>
        </w:rPr>
        <w:t>latini</w:t>
      </w:r>
      <w:r>
        <w:rPr>
          <w:rFonts w:ascii="Times New Roman" w:hAnsi="Times New Roman" w:cs="Times New Roman"/>
          <w:b/>
        </w:rPr>
        <w:t>), перегрины (</w:t>
      </w:r>
      <w:r>
        <w:rPr>
          <w:rFonts w:ascii="Times New Roman" w:hAnsi="Times New Roman" w:cs="Times New Roman"/>
          <w:b/>
          <w:lang w:val="en-US"/>
        </w:rPr>
        <w:t>peregrini</w:t>
      </w:r>
      <w:r>
        <w:rPr>
          <w:rFonts w:ascii="Times New Roman" w:hAnsi="Times New Roman" w:cs="Times New Roman"/>
          <w:b/>
        </w:rPr>
        <w:t xml:space="preserve">). </w:t>
      </w:r>
      <w:r>
        <w:rPr>
          <w:rFonts w:ascii="Times New Roman" w:hAnsi="Times New Roman" w:cs="Times New Roman"/>
        </w:rPr>
        <w:t>Римские граждане (</w:t>
      </w:r>
      <w:r>
        <w:rPr>
          <w:rFonts w:ascii="Times New Roman" w:hAnsi="Times New Roman" w:cs="Times New Roman"/>
          <w:lang w:val="en-US"/>
        </w:rPr>
        <w:t>civesRomani</w:t>
      </w:r>
      <w:r>
        <w:rPr>
          <w:rFonts w:ascii="Times New Roman" w:hAnsi="Times New Roman" w:cs="Times New Roman"/>
        </w:rPr>
        <w:t>). Характеристика сословной структуры римского общес</w:t>
      </w:r>
      <w:r>
        <w:rPr>
          <w:rFonts w:ascii="Times New Roman" w:hAnsi="Times New Roman" w:cs="Times New Roman"/>
        </w:rPr>
        <w:t>тва. Приобретение гражданства. Гражданские права. Утрата гражданства.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Латины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latini</w:t>
      </w:r>
      <w:r>
        <w:rPr>
          <w:sz w:val="22"/>
          <w:szCs w:val="22"/>
        </w:rPr>
        <w:t>). Правовой статус латинов (</w:t>
      </w:r>
      <w:r>
        <w:rPr>
          <w:sz w:val="22"/>
          <w:szCs w:val="22"/>
          <w:lang w:val="en-US"/>
        </w:rPr>
        <w:t>iuslatinum</w:t>
      </w:r>
      <w:r>
        <w:rPr>
          <w:sz w:val="22"/>
          <w:szCs w:val="22"/>
        </w:rPr>
        <w:t>). Древние латины (</w:t>
      </w:r>
      <w:r>
        <w:rPr>
          <w:sz w:val="22"/>
          <w:szCs w:val="22"/>
          <w:lang w:val="en-US"/>
        </w:rPr>
        <w:t>latiniveteres</w:t>
      </w:r>
      <w:r>
        <w:rPr>
          <w:sz w:val="22"/>
          <w:szCs w:val="22"/>
        </w:rPr>
        <w:t>), латины Юния (</w:t>
      </w:r>
      <w:r>
        <w:rPr>
          <w:sz w:val="22"/>
          <w:szCs w:val="22"/>
          <w:lang w:val="en-US"/>
        </w:rPr>
        <w:t>latiniIuniani</w:t>
      </w:r>
      <w:r>
        <w:rPr>
          <w:sz w:val="22"/>
          <w:szCs w:val="22"/>
        </w:rPr>
        <w:t>) и латины-колониарии (</w:t>
      </w:r>
      <w:r>
        <w:rPr>
          <w:sz w:val="22"/>
          <w:szCs w:val="22"/>
          <w:lang w:val="en-US"/>
        </w:rPr>
        <w:t>latinicoloniarii</w:t>
      </w:r>
      <w:r>
        <w:rPr>
          <w:sz w:val="22"/>
          <w:szCs w:val="22"/>
        </w:rPr>
        <w:t>). Союзническая война и предоставл</w:t>
      </w:r>
      <w:r>
        <w:rPr>
          <w:sz w:val="22"/>
          <w:szCs w:val="22"/>
        </w:rPr>
        <w:t>ение жителям Италии прав римских граждан. Исчезновение латинов как этно-социальной группы, но сохранение их как правовой категории (</w:t>
      </w:r>
      <w:r>
        <w:rPr>
          <w:sz w:val="22"/>
          <w:szCs w:val="22"/>
          <w:lang w:val="en-US"/>
        </w:rPr>
        <w:t>latiniIuniani</w:t>
      </w:r>
      <w:r>
        <w:rPr>
          <w:sz w:val="22"/>
          <w:szCs w:val="22"/>
        </w:rPr>
        <w:t>).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Перегрины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peregrini</w:t>
      </w:r>
      <w:r>
        <w:rPr>
          <w:sz w:val="22"/>
          <w:szCs w:val="22"/>
        </w:rPr>
        <w:t>). Правовой статус перегринов. Закон императора Каракаллы 212 г. Предоставление гражданс</w:t>
      </w:r>
      <w:r>
        <w:rPr>
          <w:sz w:val="22"/>
          <w:szCs w:val="22"/>
        </w:rPr>
        <w:t>тва свободному населению Римской империи.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Статус семьи (</w:t>
      </w:r>
      <w:r>
        <w:rPr>
          <w:b/>
          <w:sz w:val="22"/>
          <w:szCs w:val="22"/>
          <w:lang w:val="en-US"/>
        </w:rPr>
        <w:t>statusfamiliae</w:t>
      </w:r>
      <w:r>
        <w:rPr>
          <w:b/>
          <w:sz w:val="22"/>
          <w:szCs w:val="22"/>
        </w:rPr>
        <w:t>). Лица своего права (</w:t>
      </w:r>
      <w:r>
        <w:rPr>
          <w:b/>
          <w:sz w:val="22"/>
          <w:szCs w:val="22"/>
          <w:lang w:val="en-US"/>
        </w:rPr>
        <w:t>personaesuiiuris</w:t>
      </w:r>
      <w:r>
        <w:rPr>
          <w:b/>
          <w:sz w:val="22"/>
          <w:szCs w:val="22"/>
        </w:rPr>
        <w:t>) и лица чужого права (</w:t>
      </w:r>
      <w:r>
        <w:rPr>
          <w:b/>
          <w:sz w:val="22"/>
          <w:szCs w:val="22"/>
          <w:lang w:val="en-US"/>
        </w:rPr>
        <w:t>personaealieniiuris</w:t>
      </w:r>
      <w:r>
        <w:rPr>
          <w:b/>
          <w:sz w:val="22"/>
          <w:szCs w:val="22"/>
        </w:rPr>
        <w:t xml:space="preserve">). </w:t>
      </w:r>
      <w:r>
        <w:rPr>
          <w:sz w:val="22"/>
          <w:szCs w:val="22"/>
        </w:rPr>
        <w:t>Понятие семьи в римском праве. Изменения в римской семьи на протяжении истории Рима. Глава семьи (</w:t>
      </w:r>
      <w:r>
        <w:rPr>
          <w:sz w:val="22"/>
          <w:szCs w:val="22"/>
          <w:lang w:val="en-US"/>
        </w:rPr>
        <w:t>pater</w:t>
      </w:r>
      <w:r>
        <w:rPr>
          <w:sz w:val="22"/>
          <w:szCs w:val="22"/>
          <w:lang w:val="en-US"/>
        </w:rPr>
        <w:t>familias</w:t>
      </w:r>
      <w:r>
        <w:rPr>
          <w:sz w:val="22"/>
          <w:szCs w:val="22"/>
        </w:rPr>
        <w:t>). Подвластные. Юридическая и кровнородственная связь. Агнаты (</w:t>
      </w:r>
      <w:r>
        <w:rPr>
          <w:sz w:val="22"/>
          <w:szCs w:val="22"/>
          <w:lang w:val="en-US"/>
        </w:rPr>
        <w:t>agnati</w:t>
      </w:r>
      <w:r>
        <w:rPr>
          <w:sz w:val="22"/>
          <w:szCs w:val="22"/>
        </w:rPr>
        <w:t>) и когнаты (cognati). Лица своего (</w:t>
      </w:r>
      <w:r>
        <w:rPr>
          <w:sz w:val="22"/>
          <w:szCs w:val="22"/>
          <w:lang w:val="en-US"/>
        </w:rPr>
        <w:t>personaesuiiuris</w:t>
      </w:r>
      <w:r>
        <w:rPr>
          <w:sz w:val="22"/>
          <w:szCs w:val="22"/>
        </w:rPr>
        <w:t>) и чужого права (</w:t>
      </w:r>
      <w:r>
        <w:rPr>
          <w:sz w:val="22"/>
          <w:szCs w:val="22"/>
          <w:lang w:val="en-US"/>
        </w:rPr>
        <w:t>personaealieniiuris</w:t>
      </w:r>
      <w:r>
        <w:rPr>
          <w:sz w:val="22"/>
          <w:szCs w:val="22"/>
        </w:rPr>
        <w:t xml:space="preserve">). 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Юридические лица в римском праве. (</w:t>
      </w:r>
      <w:r>
        <w:rPr>
          <w:rFonts w:ascii="Times New Roman" w:hAnsi="Times New Roman" w:cs="Times New Roman"/>
          <w:b/>
          <w:bCs/>
          <w:lang w:val="en-US"/>
        </w:rPr>
        <w:t>universitates</w:t>
      </w:r>
      <w:r>
        <w:rPr>
          <w:rFonts w:ascii="Times New Roman" w:hAnsi="Times New Roman" w:cs="Times New Roman"/>
          <w:b/>
        </w:rPr>
        <w:t xml:space="preserve">). </w:t>
      </w:r>
      <w:r>
        <w:rPr>
          <w:rFonts w:ascii="Times New Roman" w:hAnsi="Times New Roman" w:cs="Times New Roman"/>
        </w:rPr>
        <w:t xml:space="preserve">Понятие юридического лица в римском праве 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lang w:val="en-US"/>
        </w:rPr>
        <w:t>universitates</w:t>
      </w:r>
      <w:r>
        <w:rPr>
          <w:rFonts w:ascii="Times New Roman" w:hAnsi="Times New Roman" w:cs="Times New Roman"/>
        </w:rPr>
        <w:t>).. Виды юридических лиц в Древнем Риме. Казна (</w:t>
      </w:r>
      <w:r>
        <w:rPr>
          <w:rFonts w:ascii="Times New Roman" w:hAnsi="Times New Roman" w:cs="Times New Roman"/>
          <w:lang w:val="en-US"/>
        </w:rPr>
        <w:t>aerarium</w:t>
      </w:r>
      <w:r>
        <w:rPr>
          <w:rFonts w:ascii="Times New Roman" w:hAnsi="Times New Roman" w:cs="Times New Roman"/>
        </w:rPr>
        <w:t>). Фиск (</w:t>
      </w:r>
      <w:r>
        <w:rPr>
          <w:rFonts w:ascii="Times New Roman" w:hAnsi="Times New Roman" w:cs="Times New Roman"/>
          <w:lang w:val="en-US"/>
        </w:rPr>
        <w:t>fiscus</w:t>
      </w:r>
      <w:r>
        <w:rPr>
          <w:rFonts w:ascii="Times New Roman" w:hAnsi="Times New Roman" w:cs="Times New Roman"/>
        </w:rPr>
        <w:t xml:space="preserve">). Муниципии как юридические лица. Частные корпорации 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lang w:val="en-US"/>
        </w:rPr>
        <w:t>universitatespersonarum</w:t>
      </w:r>
      <w:r>
        <w:rPr>
          <w:rFonts w:ascii="Times New Roman" w:hAnsi="Times New Roman" w:cs="Times New Roman"/>
          <w:bCs/>
        </w:rPr>
        <w:t>):</w:t>
      </w:r>
      <w:r>
        <w:rPr>
          <w:rFonts w:ascii="Times New Roman" w:hAnsi="Times New Roman" w:cs="Times New Roman"/>
        </w:rPr>
        <w:t xml:space="preserve"> религиозные союзы, похоронные корпорации, сообще</w:t>
      </w:r>
      <w:r>
        <w:rPr>
          <w:rFonts w:ascii="Times New Roman" w:hAnsi="Times New Roman" w:cs="Times New Roman"/>
        </w:rPr>
        <w:t>ства откупщиков и др. Законодательство о коллегиях. Порядок учреждения и требования к коллегиям. Учреждения (</w:t>
      </w:r>
      <w:r>
        <w:rPr>
          <w:rFonts w:ascii="Times New Roman" w:hAnsi="Times New Roman" w:cs="Times New Roman"/>
          <w:bCs/>
          <w:lang w:val="en-US"/>
        </w:rPr>
        <w:t>universitatesrerum</w:t>
      </w:r>
      <w:r>
        <w:rPr>
          <w:rFonts w:ascii="Times New Roman" w:hAnsi="Times New Roman" w:cs="Times New Roman"/>
          <w:bCs/>
        </w:rPr>
        <w:t>): именные фонды, сиротские дома, дома для престарелых, больницы, церкви. Особенности подобных юридических лиц, порядок их учрежд</w:t>
      </w:r>
      <w:r>
        <w:rPr>
          <w:rFonts w:ascii="Times New Roman" w:hAnsi="Times New Roman" w:cs="Times New Roman"/>
          <w:bCs/>
        </w:rPr>
        <w:t xml:space="preserve">ения и прекращения их деятельности. 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практических занятий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Субъекты права в Древнем Риме. Правоспособность. Умаление правоспособности.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Дееспособность в римском праве. Ограничения дееспособности.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Статуссвободы (</w:t>
      </w:r>
      <w:r>
        <w:rPr>
          <w:rFonts w:ascii="Times New Roman" w:hAnsi="Times New Roman" w:cs="Times New Roman"/>
          <w:bCs/>
          <w:lang w:val="en-US"/>
        </w:rPr>
        <w:t>status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libertatis</w:t>
      </w:r>
      <w:r>
        <w:rPr>
          <w:rFonts w:ascii="Times New Roman" w:hAnsi="Times New Roman" w:cs="Times New Roman"/>
        </w:rPr>
        <w:t>). Рабы (</w:t>
      </w:r>
      <w:r>
        <w:rPr>
          <w:rFonts w:ascii="Times New Roman" w:hAnsi="Times New Roman" w:cs="Times New Roman"/>
          <w:bCs/>
          <w:lang w:val="en-US"/>
        </w:rPr>
        <w:t>servi</w:t>
      </w:r>
      <w:r>
        <w:rPr>
          <w:rFonts w:ascii="Times New Roman" w:hAnsi="Times New Roman" w:cs="Times New Roman"/>
          <w:bCs/>
        </w:rPr>
        <w:t>).</w:t>
      </w:r>
      <w:r>
        <w:rPr>
          <w:rFonts w:ascii="Times New Roman" w:hAnsi="Times New Roman" w:cs="Times New Roman"/>
        </w:rPr>
        <w:t>Вол</w:t>
      </w:r>
      <w:r>
        <w:rPr>
          <w:rFonts w:ascii="Times New Roman" w:hAnsi="Times New Roman" w:cs="Times New Roman"/>
        </w:rPr>
        <w:t xml:space="preserve">ьноотпущенники 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lang w:val="en-US"/>
        </w:rPr>
        <w:t>libertini</w:t>
      </w:r>
      <w:r>
        <w:rPr>
          <w:rFonts w:ascii="Times New Roman" w:hAnsi="Times New Roman" w:cs="Times New Roman"/>
          <w:bCs/>
        </w:rPr>
        <w:t>).</w:t>
      </w:r>
      <w:r>
        <w:rPr>
          <w:rFonts w:ascii="Times New Roman" w:hAnsi="Times New Roman" w:cs="Times New Roman"/>
        </w:rPr>
        <w:t xml:space="preserve"> Колоны </w:t>
      </w:r>
      <w:r>
        <w:rPr>
          <w:rFonts w:ascii="Times New Roman" w:hAnsi="Times New Roman" w:cs="Times New Roman"/>
          <w:bCs/>
        </w:rPr>
        <w:t>(с</w:t>
      </w:r>
      <w:r>
        <w:rPr>
          <w:rFonts w:ascii="Times New Roman" w:hAnsi="Times New Roman" w:cs="Times New Roman"/>
          <w:bCs/>
          <w:lang w:val="en-US"/>
        </w:rPr>
        <w:t>oloni</w:t>
      </w:r>
      <w:r>
        <w:rPr>
          <w:rFonts w:ascii="Times New Roman" w:hAnsi="Times New Roman" w:cs="Times New Roman"/>
          <w:bCs/>
        </w:rPr>
        <w:t>).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 гражданства (</w:t>
      </w:r>
      <w:r>
        <w:rPr>
          <w:rFonts w:ascii="Times New Roman" w:hAnsi="Times New Roman" w:cs="Times New Roman"/>
          <w:lang w:val="en-US"/>
        </w:rPr>
        <w:t>statuscivitatis</w:t>
      </w:r>
      <w:r>
        <w:rPr>
          <w:rFonts w:ascii="Times New Roman" w:hAnsi="Times New Roman" w:cs="Times New Roman"/>
        </w:rPr>
        <w:t>). Римские граждане (</w:t>
      </w:r>
      <w:r>
        <w:rPr>
          <w:rFonts w:ascii="Times New Roman" w:hAnsi="Times New Roman" w:cs="Times New Roman"/>
          <w:lang w:val="en-US"/>
        </w:rPr>
        <w:t>civesromani</w:t>
      </w:r>
      <w:r>
        <w:rPr>
          <w:rFonts w:ascii="Times New Roman" w:hAnsi="Times New Roman" w:cs="Times New Roman"/>
        </w:rPr>
        <w:t>), латины (</w:t>
      </w:r>
      <w:r>
        <w:rPr>
          <w:rFonts w:ascii="Times New Roman" w:hAnsi="Times New Roman" w:cs="Times New Roman"/>
          <w:lang w:val="en-US"/>
        </w:rPr>
        <w:t>latini</w:t>
      </w:r>
      <w:r>
        <w:rPr>
          <w:rFonts w:ascii="Times New Roman" w:hAnsi="Times New Roman" w:cs="Times New Roman"/>
        </w:rPr>
        <w:t>), перегрины (</w:t>
      </w:r>
      <w:r>
        <w:rPr>
          <w:rFonts w:ascii="Times New Roman" w:hAnsi="Times New Roman" w:cs="Times New Roman"/>
          <w:lang w:val="en-US"/>
        </w:rPr>
        <w:t>peregrini</w:t>
      </w:r>
      <w:r>
        <w:rPr>
          <w:rFonts w:ascii="Times New Roman" w:hAnsi="Times New Roman" w:cs="Times New Roman"/>
        </w:rPr>
        <w:t>).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 семьи (</w:t>
      </w:r>
      <w:r>
        <w:rPr>
          <w:rFonts w:ascii="Times New Roman" w:hAnsi="Times New Roman" w:cs="Times New Roman"/>
          <w:lang w:val="en-US"/>
        </w:rPr>
        <w:t>statusfamiliae</w:t>
      </w:r>
      <w:r>
        <w:rPr>
          <w:rFonts w:ascii="Times New Roman" w:hAnsi="Times New Roman" w:cs="Times New Roman"/>
        </w:rPr>
        <w:t>). Лица своего права (</w:t>
      </w:r>
      <w:r>
        <w:rPr>
          <w:rFonts w:ascii="Times New Roman" w:hAnsi="Times New Roman" w:cs="Times New Roman"/>
          <w:lang w:val="en-US"/>
        </w:rPr>
        <w:t>personaesuiiuris</w:t>
      </w:r>
      <w:r>
        <w:rPr>
          <w:rFonts w:ascii="Times New Roman" w:hAnsi="Times New Roman" w:cs="Times New Roman"/>
        </w:rPr>
        <w:t>) и лица чужого права (</w:t>
      </w:r>
      <w:r>
        <w:rPr>
          <w:rFonts w:ascii="Times New Roman" w:hAnsi="Times New Roman" w:cs="Times New Roman"/>
          <w:lang w:val="en-US"/>
        </w:rPr>
        <w:t>personaealie</w:t>
      </w:r>
      <w:r>
        <w:rPr>
          <w:rFonts w:ascii="Times New Roman" w:hAnsi="Times New Roman" w:cs="Times New Roman"/>
          <w:lang w:val="en-US"/>
        </w:rPr>
        <w:t>niiuris</w:t>
      </w:r>
      <w:r>
        <w:rPr>
          <w:rFonts w:ascii="Times New Roman" w:hAnsi="Times New Roman" w:cs="Times New Roman"/>
        </w:rPr>
        <w:t>).</w:t>
      </w:r>
    </w:p>
    <w:p w:rsidR="00C320A0" w:rsidRDefault="00383C8C">
      <w:pPr>
        <w:pStyle w:val="af1"/>
        <w:widowControl w:val="0"/>
        <w:numPr>
          <w:ilvl w:val="0"/>
          <w:numId w:val="1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Юридические лица в римском праве. (</w:t>
      </w:r>
      <w:r>
        <w:rPr>
          <w:rFonts w:ascii="Times New Roman" w:hAnsi="Times New Roman" w:cs="Times New Roman"/>
          <w:bCs/>
          <w:lang w:val="en-US"/>
        </w:rPr>
        <w:t>universitates</w:t>
      </w:r>
      <w:r>
        <w:rPr>
          <w:rFonts w:ascii="Times New Roman" w:hAnsi="Times New Roman" w:cs="Times New Roman"/>
          <w:bCs/>
        </w:rPr>
        <w:t>.</w:t>
      </w: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3. Гражданский процесс в Древнем Риме.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Формы защиты нарушенного права. Самоуправство. Судебная защита нарушенного права. Легисакционный процесс:  основные черты </w:t>
      </w:r>
      <w:r>
        <w:rPr>
          <w:rFonts w:ascii="Times New Roman" w:hAnsi="Times New Roman" w:cs="Times New Roman"/>
          <w:bCs/>
        </w:rPr>
        <w:t>и виды. Формулярный процесс. Преторская формула, ее части. Иски в римском праве. Классификация исков. Преторские средства защиты нарушенного права. Экстраординарное (когниционное) производство. Доказывание и доказательства в римском праве. Процессуальное п</w:t>
      </w:r>
      <w:r>
        <w:rPr>
          <w:rFonts w:ascii="Times New Roman" w:hAnsi="Times New Roman" w:cs="Times New Roman"/>
          <w:bCs/>
        </w:rPr>
        <w:t>редставительство.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практических занятий</w:t>
      </w:r>
    </w:p>
    <w:p w:rsidR="00C320A0" w:rsidRDefault="00383C8C">
      <w:pPr>
        <w:numPr>
          <w:ilvl w:val="0"/>
          <w:numId w:val="11"/>
        </w:numPr>
        <w:tabs>
          <w:tab w:val="left" w:pos="567"/>
          <w:tab w:val="left" w:pos="1134"/>
        </w:tabs>
        <w:ind w:left="0"/>
        <w:rPr>
          <w:sz w:val="22"/>
          <w:szCs w:val="22"/>
        </w:rPr>
      </w:pPr>
      <w:r>
        <w:rPr>
          <w:sz w:val="22"/>
          <w:szCs w:val="22"/>
        </w:rPr>
        <w:t>Брак (</w:t>
      </w:r>
      <w:r>
        <w:rPr>
          <w:sz w:val="22"/>
          <w:szCs w:val="22"/>
          <w:lang w:val="en-US"/>
        </w:rPr>
        <w:t>matrmonium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nuptiae</w:t>
      </w:r>
      <w:r>
        <w:rPr>
          <w:sz w:val="22"/>
          <w:szCs w:val="22"/>
        </w:rPr>
        <w:t xml:space="preserve">) в Древнем Риме: общая характеристика. Условия вступления в брак. </w:t>
      </w:r>
    </w:p>
    <w:p w:rsidR="00C320A0" w:rsidRDefault="00383C8C">
      <w:pPr>
        <w:numPr>
          <w:ilvl w:val="0"/>
          <w:numId w:val="11"/>
        </w:numPr>
        <w:tabs>
          <w:tab w:val="left" w:pos="567"/>
          <w:tab w:val="left" w:pos="1134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Формы брака. Брак с властью мужа </w:t>
      </w:r>
      <w:r>
        <w:rPr>
          <w:b/>
          <w:sz w:val="22"/>
          <w:szCs w:val="22"/>
        </w:rPr>
        <w:t>(</w:t>
      </w:r>
      <w:r>
        <w:rPr>
          <w:b/>
          <w:sz w:val="22"/>
          <w:szCs w:val="22"/>
          <w:lang w:val="en-US"/>
        </w:rPr>
        <w:t>cummanu</w:t>
      </w:r>
      <w:r>
        <w:rPr>
          <w:b/>
          <w:sz w:val="22"/>
          <w:szCs w:val="22"/>
        </w:rPr>
        <w:t>).</w:t>
      </w:r>
      <w:r>
        <w:rPr>
          <w:sz w:val="22"/>
          <w:szCs w:val="22"/>
        </w:rPr>
        <w:t xml:space="preserve"> Брак без власти мужа </w:t>
      </w:r>
      <w:r>
        <w:rPr>
          <w:b/>
          <w:sz w:val="22"/>
          <w:szCs w:val="22"/>
        </w:rPr>
        <w:t>(</w:t>
      </w:r>
      <w:r>
        <w:rPr>
          <w:b/>
          <w:sz w:val="22"/>
          <w:szCs w:val="22"/>
          <w:lang w:val="en-US"/>
        </w:rPr>
        <w:t>sinemanu</w:t>
      </w:r>
      <w:r>
        <w:rPr>
          <w:b/>
          <w:sz w:val="22"/>
          <w:szCs w:val="22"/>
        </w:rPr>
        <w:t>).</w:t>
      </w:r>
    </w:p>
    <w:p w:rsidR="00C320A0" w:rsidRDefault="00383C8C">
      <w:pPr>
        <w:numPr>
          <w:ilvl w:val="0"/>
          <w:numId w:val="11"/>
        </w:numPr>
        <w:tabs>
          <w:tab w:val="left" w:pos="567"/>
          <w:tab w:val="left" w:pos="1134"/>
        </w:tabs>
        <w:ind w:left="0"/>
        <w:rPr>
          <w:sz w:val="22"/>
          <w:szCs w:val="22"/>
        </w:rPr>
      </w:pPr>
      <w:r>
        <w:rPr>
          <w:sz w:val="22"/>
          <w:szCs w:val="22"/>
        </w:rPr>
        <w:t>Личные и имущественные отношения меж</w:t>
      </w:r>
      <w:r>
        <w:rPr>
          <w:sz w:val="22"/>
          <w:szCs w:val="22"/>
        </w:rPr>
        <w:t>ду супругами.</w:t>
      </w:r>
    </w:p>
    <w:p w:rsidR="00C320A0" w:rsidRDefault="00383C8C">
      <w:pPr>
        <w:numPr>
          <w:ilvl w:val="0"/>
          <w:numId w:val="11"/>
        </w:numPr>
        <w:tabs>
          <w:tab w:val="left" w:pos="567"/>
          <w:tab w:val="left" w:pos="1134"/>
        </w:tabs>
        <w:ind w:left="0"/>
        <w:rPr>
          <w:b/>
          <w:bCs/>
          <w:sz w:val="22"/>
          <w:szCs w:val="22"/>
        </w:rPr>
      </w:pPr>
      <w:r>
        <w:rPr>
          <w:sz w:val="22"/>
          <w:szCs w:val="22"/>
        </w:rPr>
        <w:t>Характер отцовской власти (</w:t>
      </w:r>
      <w:r>
        <w:rPr>
          <w:sz w:val="22"/>
          <w:szCs w:val="22"/>
          <w:lang w:val="en-US"/>
        </w:rPr>
        <w:t>patriapotestas</w:t>
      </w:r>
      <w:r>
        <w:rPr>
          <w:sz w:val="22"/>
          <w:szCs w:val="22"/>
        </w:rPr>
        <w:t>).</w:t>
      </w:r>
    </w:p>
    <w:p w:rsidR="00C320A0" w:rsidRDefault="00C320A0">
      <w:pPr>
        <w:pStyle w:val="TableParagraph"/>
        <w:tabs>
          <w:tab w:val="left" w:pos="567"/>
          <w:tab w:val="left" w:pos="1134"/>
        </w:tabs>
        <w:ind w:left="0" w:firstLine="284"/>
        <w:jc w:val="both"/>
        <w:rPr>
          <w:rFonts w:eastAsia="Calibri"/>
          <w:i/>
          <w:sz w:val="22"/>
          <w:szCs w:val="22"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4. Семейное право в Древнем Риме. 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Брак (</w:t>
      </w:r>
      <w:r>
        <w:rPr>
          <w:rFonts w:ascii="Times New Roman" w:hAnsi="Times New Roman" w:cs="Times New Roman"/>
          <w:lang w:val="en-US"/>
        </w:rPr>
        <w:t>matrmonium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nuptiae</w:t>
      </w:r>
      <w:r>
        <w:rPr>
          <w:rFonts w:ascii="Times New Roman" w:hAnsi="Times New Roman" w:cs="Times New Roman"/>
        </w:rPr>
        <w:t xml:space="preserve">) в Древнем Риме: общая характеристика. Условия вступления в брак. Формы брака. Брак с властью мужа </w:t>
      </w: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en-US"/>
        </w:rPr>
        <w:t>cummanu</w:t>
      </w:r>
      <w:r>
        <w:rPr>
          <w:rFonts w:ascii="Times New Roman" w:hAnsi="Times New Roman" w:cs="Times New Roman"/>
          <w:b/>
        </w:rPr>
        <w:t>).</w:t>
      </w:r>
      <w:r>
        <w:rPr>
          <w:rFonts w:ascii="Times New Roman" w:hAnsi="Times New Roman" w:cs="Times New Roman"/>
        </w:rPr>
        <w:t xml:space="preserve"> Способы установления власти мужа: </w:t>
      </w:r>
      <w:r>
        <w:rPr>
          <w:rFonts w:ascii="Times New Roman" w:hAnsi="Times New Roman" w:cs="Times New Roman"/>
          <w:lang w:val="en-US"/>
        </w:rPr>
        <w:t>confarreatio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coemptio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usus</w:t>
      </w:r>
      <w:r>
        <w:rPr>
          <w:rFonts w:ascii="Times New Roman" w:hAnsi="Times New Roman" w:cs="Times New Roman"/>
        </w:rPr>
        <w:t xml:space="preserve"> (сожительство, превращающееся в брак с властью мужа по истечении срока приобретательской давности). Брак без власти мужа </w:t>
      </w: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en-US"/>
        </w:rPr>
        <w:t>sinemanu</w:t>
      </w:r>
      <w:r>
        <w:rPr>
          <w:rFonts w:ascii="Times New Roman" w:hAnsi="Times New Roman" w:cs="Times New Roman"/>
          <w:b/>
        </w:rPr>
        <w:t>).</w:t>
      </w:r>
      <w:r>
        <w:rPr>
          <w:rFonts w:ascii="Times New Roman" w:hAnsi="Times New Roman" w:cs="Times New Roman"/>
        </w:rPr>
        <w:t xml:space="preserve"> Заключение неформального брака путем брачного соглашения (</w:t>
      </w:r>
      <w:r>
        <w:rPr>
          <w:rFonts w:ascii="Times New Roman" w:hAnsi="Times New Roman" w:cs="Times New Roman"/>
          <w:lang w:val="en-US"/>
        </w:rPr>
        <w:t>consensus</w:t>
      </w:r>
      <w:r>
        <w:rPr>
          <w:rFonts w:ascii="Times New Roman" w:hAnsi="Times New Roman" w:cs="Times New Roman"/>
        </w:rPr>
        <w:t>) и привода жены в дом мужа. Внебрачные союзы (</w:t>
      </w:r>
      <w:r>
        <w:rPr>
          <w:rFonts w:ascii="Times New Roman" w:hAnsi="Times New Roman" w:cs="Times New Roman"/>
          <w:lang w:val="en-US"/>
        </w:rPr>
        <w:t>concubinatus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lang w:val="en-US"/>
        </w:rPr>
        <w:t>contubernium</w:t>
      </w:r>
      <w:r>
        <w:rPr>
          <w:rFonts w:ascii="Times New Roman" w:hAnsi="Times New Roman" w:cs="Times New Roman"/>
        </w:rPr>
        <w:t>)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Личные и имущественные отношения между супругами при браке </w:t>
      </w:r>
      <w:r>
        <w:rPr>
          <w:rFonts w:ascii="Times New Roman" w:hAnsi="Times New Roman" w:cs="Times New Roman"/>
          <w:lang w:val="en-US"/>
        </w:rPr>
        <w:t>cummanu</w:t>
      </w:r>
      <w:r>
        <w:rPr>
          <w:rFonts w:ascii="Times New Roman" w:hAnsi="Times New Roman" w:cs="Times New Roman"/>
        </w:rPr>
        <w:t xml:space="preserve"> и браке </w:t>
      </w:r>
      <w:r>
        <w:rPr>
          <w:rFonts w:ascii="Times New Roman" w:hAnsi="Times New Roman" w:cs="Times New Roman"/>
          <w:lang w:val="en-US"/>
        </w:rPr>
        <w:t>sinemanu</w:t>
      </w:r>
      <w:r>
        <w:rPr>
          <w:rFonts w:ascii="Times New Roman" w:hAnsi="Times New Roman" w:cs="Times New Roman"/>
        </w:rPr>
        <w:t>. Приданое (</w:t>
      </w:r>
      <w:r>
        <w:rPr>
          <w:rFonts w:ascii="Times New Roman" w:hAnsi="Times New Roman" w:cs="Times New Roman"/>
          <w:lang w:val="en-US"/>
        </w:rPr>
        <w:t>dos</w:t>
      </w:r>
      <w:r>
        <w:rPr>
          <w:rFonts w:ascii="Times New Roman" w:hAnsi="Times New Roman" w:cs="Times New Roman"/>
        </w:rPr>
        <w:t>). Прекращение</w:t>
      </w:r>
      <w:r>
        <w:rPr>
          <w:rFonts w:ascii="Times New Roman" w:hAnsi="Times New Roman" w:cs="Times New Roman"/>
        </w:rPr>
        <w:t xml:space="preserve"> брака. 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Правовые отношения между детьми и родителями. Характер отцовская власть (</w:t>
      </w:r>
      <w:r>
        <w:rPr>
          <w:rFonts w:ascii="Times New Roman" w:hAnsi="Times New Roman" w:cs="Times New Roman"/>
          <w:lang w:val="en-US"/>
        </w:rPr>
        <w:t>patriapotestas</w:t>
      </w:r>
      <w:r>
        <w:rPr>
          <w:rFonts w:ascii="Times New Roman" w:hAnsi="Times New Roman" w:cs="Times New Roman"/>
        </w:rPr>
        <w:t>). Имущественные отношения отца с сыновьями. Установление отцовской власти. Прекращение отцовской власти.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практических занятий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Общая характеристика в</w:t>
      </w:r>
      <w:r>
        <w:rPr>
          <w:rFonts w:ascii="Times New Roman" w:hAnsi="Times New Roman" w:cs="Times New Roman"/>
        </w:rPr>
        <w:t>ещного права в Древнем Риме. Классификация вещей в римском праве.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Владение (possessio). Виды владения.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Собственность (</w:t>
      </w:r>
      <w:r>
        <w:rPr>
          <w:rFonts w:ascii="Times New Roman" w:hAnsi="Times New Roman" w:cs="Times New Roman"/>
          <w:lang w:val="en-US"/>
        </w:rPr>
        <w:t>dominium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proprietas</w:t>
      </w:r>
      <w:r>
        <w:rPr>
          <w:rFonts w:ascii="Times New Roman" w:hAnsi="Times New Roman" w:cs="Times New Roman"/>
        </w:rPr>
        <w:t>). Виды собственности.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Способы приобретения права собственности.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права собственности. </w:t>
      </w:r>
    </w:p>
    <w:p w:rsidR="00C320A0" w:rsidRDefault="00383C8C">
      <w:pPr>
        <w:pStyle w:val="af1"/>
        <w:widowControl w:val="0"/>
        <w:numPr>
          <w:ilvl w:val="0"/>
          <w:numId w:val="12"/>
        </w:numPr>
        <w:tabs>
          <w:tab w:val="left" w:pos="567"/>
          <w:tab w:val="left" w:pos="1134"/>
        </w:tabs>
        <w:spacing w:after="0" w:line="240" w:lineRule="auto"/>
        <w:ind w:left="0"/>
        <w:jc w:val="both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Права на чужие вещи. Вещ</w:t>
      </w:r>
      <w:r>
        <w:rPr>
          <w:rFonts w:ascii="Times New Roman" w:hAnsi="Times New Roman" w:cs="Times New Roman"/>
        </w:rPr>
        <w:t>ные и личные сервитуты.</w:t>
      </w:r>
    </w:p>
    <w:p w:rsidR="00C320A0" w:rsidRDefault="00C320A0">
      <w:pPr>
        <w:pStyle w:val="TableParagraph"/>
        <w:tabs>
          <w:tab w:val="left" w:pos="567"/>
        </w:tabs>
        <w:ind w:left="0" w:firstLine="284"/>
        <w:jc w:val="both"/>
        <w:rPr>
          <w:rFonts w:eastAsia="Calibri"/>
          <w:i/>
          <w:sz w:val="22"/>
          <w:szCs w:val="22"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5. Опека и попечительство в римском праве.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Опека (</w:t>
      </w:r>
      <w:r>
        <w:rPr>
          <w:rFonts w:ascii="Times New Roman" w:hAnsi="Times New Roman" w:cs="Times New Roman"/>
          <w:b/>
          <w:lang w:val="en-US"/>
        </w:rPr>
        <w:t>tutela</w:t>
      </w:r>
      <w:r>
        <w:rPr>
          <w:rFonts w:ascii="Times New Roman" w:hAnsi="Times New Roman" w:cs="Times New Roman"/>
        </w:rPr>
        <w:t>): понятие и общая характеристика. Завещательная опека (</w:t>
      </w:r>
      <w:r>
        <w:rPr>
          <w:rFonts w:ascii="Times New Roman" w:hAnsi="Times New Roman" w:cs="Times New Roman"/>
          <w:lang w:val="en-US"/>
        </w:rPr>
        <w:t>tutelatestamentaria</w:t>
      </w:r>
      <w:r>
        <w:rPr>
          <w:rFonts w:ascii="Times New Roman" w:hAnsi="Times New Roman" w:cs="Times New Roman"/>
        </w:rPr>
        <w:t>). Опека, устанавливаемая на основании закона (</w:t>
      </w:r>
      <w:r>
        <w:rPr>
          <w:rFonts w:ascii="Times New Roman" w:hAnsi="Times New Roman" w:cs="Times New Roman"/>
          <w:lang w:val="en-US"/>
        </w:rPr>
        <w:t>tutelalegitima</w:t>
      </w:r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Учреждаемая опека (</w:t>
      </w:r>
      <w:r>
        <w:rPr>
          <w:rFonts w:ascii="Times New Roman" w:hAnsi="Times New Roman" w:cs="Times New Roman"/>
          <w:lang w:val="en-US"/>
        </w:rPr>
        <w:t>tuteladativa</w:t>
      </w:r>
      <w:r>
        <w:rPr>
          <w:rFonts w:ascii="Times New Roman" w:hAnsi="Times New Roman" w:cs="Times New Roman"/>
        </w:rPr>
        <w:t>). Требования к опекуну. Права и обязанности опекуна. Прекращение опеки.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Попечительство (</w:t>
      </w:r>
      <w:r>
        <w:rPr>
          <w:rFonts w:ascii="Times New Roman" w:hAnsi="Times New Roman" w:cs="Times New Roman"/>
          <w:b/>
          <w:lang w:val="en-US"/>
        </w:rPr>
        <w:t>cura</w:t>
      </w:r>
      <w:r>
        <w:rPr>
          <w:rFonts w:ascii="Times New Roman" w:hAnsi="Times New Roman" w:cs="Times New Roman"/>
        </w:rPr>
        <w:t>): понятие и основания для его установления.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Различия между опекой и попечительством.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практических занятий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1.Учреждаемая </w:t>
      </w:r>
      <w:r>
        <w:rPr>
          <w:rFonts w:ascii="Times New Roman" w:hAnsi="Times New Roman" w:cs="Times New Roman"/>
        </w:rPr>
        <w:t>опека (</w:t>
      </w:r>
      <w:r>
        <w:rPr>
          <w:rFonts w:ascii="Times New Roman" w:hAnsi="Times New Roman" w:cs="Times New Roman"/>
          <w:lang w:val="en-US"/>
        </w:rPr>
        <w:t>tuteladativa</w:t>
      </w:r>
      <w:r>
        <w:rPr>
          <w:rFonts w:ascii="Times New Roman" w:hAnsi="Times New Roman" w:cs="Times New Roman"/>
        </w:rPr>
        <w:t>).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2.Требования к опекуну.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Права и обязанности опекуна.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Прекращение опеки.</w:t>
      </w: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6. Вещное право в Древнем Риме.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Общая характеристика вещного права в Древнем Риме. Классификация вещей в римском п</w:t>
      </w:r>
      <w:r>
        <w:rPr>
          <w:rFonts w:ascii="Times New Roman" w:hAnsi="Times New Roman" w:cs="Times New Roman"/>
        </w:rPr>
        <w:t>раве. Вещи телесные и бестелесные (</w:t>
      </w:r>
      <w:r>
        <w:rPr>
          <w:rFonts w:ascii="Times New Roman" w:hAnsi="Times New Roman" w:cs="Times New Roman"/>
          <w:lang w:val="en-US"/>
        </w:rPr>
        <w:t>rescorporalesetresincorporales</w:t>
      </w:r>
      <w:r>
        <w:rPr>
          <w:rFonts w:ascii="Times New Roman" w:hAnsi="Times New Roman" w:cs="Times New Roman"/>
        </w:rPr>
        <w:t>). Движимые и недвижимые вещи (</w:t>
      </w:r>
      <w:r>
        <w:rPr>
          <w:rFonts w:ascii="Times New Roman" w:hAnsi="Times New Roman" w:cs="Times New Roman"/>
          <w:lang w:val="en-US"/>
        </w:rPr>
        <w:t>resmobilesetresimmobiles</w:t>
      </w:r>
      <w:r>
        <w:rPr>
          <w:rFonts w:ascii="Times New Roman" w:hAnsi="Times New Roman" w:cs="Times New Roman"/>
        </w:rPr>
        <w:t xml:space="preserve">). Вещи божественного права и вещи человеческого права </w:t>
      </w:r>
      <w:r>
        <w:rPr>
          <w:rFonts w:ascii="Times New Roman" w:hAnsi="Times New Roman" w:cs="Times New Roman"/>
        </w:rPr>
        <w:lastRenderedPageBreak/>
        <w:t>(</w:t>
      </w:r>
      <w:r>
        <w:rPr>
          <w:rFonts w:ascii="Times New Roman" w:hAnsi="Times New Roman" w:cs="Times New Roman"/>
          <w:lang w:val="en-US"/>
        </w:rPr>
        <w:t>resdiviniiurisetreshumaniiuris</w:t>
      </w:r>
      <w:r>
        <w:rPr>
          <w:rFonts w:ascii="Times New Roman" w:hAnsi="Times New Roman" w:cs="Times New Roman"/>
        </w:rPr>
        <w:t>). Вещи публичные и частные.(</w:t>
      </w:r>
      <w:r>
        <w:rPr>
          <w:rFonts w:ascii="Times New Roman" w:hAnsi="Times New Roman" w:cs="Times New Roman"/>
          <w:lang w:val="en-US"/>
        </w:rPr>
        <w:t>respublicaeetrespriva</w:t>
      </w:r>
      <w:r>
        <w:rPr>
          <w:rFonts w:ascii="Times New Roman" w:hAnsi="Times New Roman" w:cs="Times New Roman"/>
          <w:lang w:val="en-US"/>
        </w:rPr>
        <w:t>tae</w:t>
      </w:r>
      <w:r>
        <w:rPr>
          <w:rFonts w:ascii="Times New Roman" w:hAnsi="Times New Roman" w:cs="Times New Roman"/>
        </w:rPr>
        <w:t>). Манципируемые и неманципируемые вещи (</w:t>
      </w:r>
      <w:r>
        <w:rPr>
          <w:rFonts w:ascii="Times New Roman" w:hAnsi="Times New Roman" w:cs="Times New Roman"/>
          <w:lang w:val="en-US"/>
        </w:rPr>
        <w:t>resmancipietresnecmancipi</w:t>
      </w:r>
      <w:r>
        <w:rPr>
          <w:rFonts w:ascii="Times New Roman" w:hAnsi="Times New Roman" w:cs="Times New Roman"/>
        </w:rPr>
        <w:t>). Вещивоборотеивнеоборота (</w:t>
      </w:r>
      <w:r>
        <w:rPr>
          <w:rFonts w:ascii="Times New Roman" w:hAnsi="Times New Roman" w:cs="Times New Roman"/>
          <w:lang w:val="en-US"/>
        </w:rPr>
        <w:t>res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commercio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extra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commercium</w:t>
      </w:r>
      <w:r>
        <w:rPr>
          <w:rFonts w:ascii="Times New Roman" w:hAnsi="Times New Roman" w:cs="Times New Roman"/>
        </w:rPr>
        <w:t>). Вещипотребляемыеинепотребляемые (</w:t>
      </w:r>
      <w:r>
        <w:rPr>
          <w:rFonts w:ascii="Times New Roman" w:hAnsi="Times New Roman" w:cs="Times New Roman"/>
          <w:lang w:val="en-US"/>
        </w:rPr>
        <w:t>res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quae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usu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consumuntur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res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usu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non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consumuntur</w:t>
      </w:r>
      <w:r>
        <w:rPr>
          <w:rFonts w:ascii="Times New Roman" w:hAnsi="Times New Roman" w:cs="Times New Roman"/>
        </w:rPr>
        <w:t xml:space="preserve">). Вещи, определяемые родовыми </w:t>
      </w:r>
      <w:r>
        <w:rPr>
          <w:rFonts w:ascii="Times New Roman" w:hAnsi="Times New Roman" w:cs="Times New Roman"/>
        </w:rPr>
        <w:t>признаками, и индивидуальные вещи (</w:t>
      </w:r>
      <w:r>
        <w:rPr>
          <w:rFonts w:ascii="Times New Roman" w:hAnsi="Times New Roman" w:cs="Times New Roman"/>
          <w:lang w:val="en-US"/>
        </w:rPr>
        <w:t>generaetspecies</w:t>
      </w:r>
      <w:r>
        <w:rPr>
          <w:rFonts w:ascii="Times New Roman" w:hAnsi="Times New Roman" w:cs="Times New Roman"/>
        </w:rPr>
        <w:t>). Вещи делимые и неделимые (</w:t>
      </w:r>
      <w:r>
        <w:rPr>
          <w:rFonts w:ascii="Times New Roman" w:hAnsi="Times New Roman" w:cs="Times New Roman"/>
          <w:lang w:val="en-US"/>
        </w:rPr>
        <w:t>resdivisibilesetresindivisibiles</w:t>
      </w:r>
      <w:r>
        <w:rPr>
          <w:rFonts w:ascii="Times New Roman" w:hAnsi="Times New Roman" w:cs="Times New Roman"/>
        </w:rPr>
        <w:t>). Вещи простые (</w:t>
      </w:r>
      <w:r>
        <w:rPr>
          <w:rFonts w:ascii="Times New Roman" w:hAnsi="Times New Roman" w:cs="Times New Roman"/>
          <w:lang w:val="en-US"/>
        </w:rPr>
        <w:t>unospiritucontinentur</w:t>
      </w:r>
      <w:r>
        <w:rPr>
          <w:rFonts w:ascii="Times New Roman" w:hAnsi="Times New Roman" w:cs="Times New Roman"/>
        </w:rPr>
        <w:t>) и сложные (составные и собирательные). Вещи главные (</w:t>
      </w:r>
      <w:r>
        <w:rPr>
          <w:rFonts w:ascii="Times New Roman" w:hAnsi="Times New Roman" w:cs="Times New Roman"/>
          <w:lang w:val="en-US"/>
        </w:rPr>
        <w:t>principale</w:t>
      </w:r>
      <w:r>
        <w:rPr>
          <w:rFonts w:ascii="Times New Roman" w:hAnsi="Times New Roman" w:cs="Times New Roman"/>
        </w:rPr>
        <w:t>) и побочные (</w:t>
      </w:r>
      <w:r>
        <w:rPr>
          <w:rFonts w:ascii="Times New Roman" w:hAnsi="Times New Roman" w:cs="Times New Roman"/>
          <w:lang w:val="en-US"/>
        </w:rPr>
        <w:t>accessorium</w:t>
      </w:r>
      <w:r>
        <w:rPr>
          <w:rFonts w:ascii="Times New Roman" w:hAnsi="Times New Roman" w:cs="Times New Roman"/>
        </w:rPr>
        <w:t>). Понятия принад</w:t>
      </w:r>
      <w:r>
        <w:rPr>
          <w:rFonts w:ascii="Times New Roman" w:hAnsi="Times New Roman" w:cs="Times New Roman"/>
        </w:rPr>
        <w:t>лежности, части вещи (</w:t>
      </w:r>
      <w:r>
        <w:rPr>
          <w:rFonts w:ascii="Times New Roman" w:hAnsi="Times New Roman" w:cs="Times New Roman"/>
          <w:lang w:val="en-US"/>
        </w:rPr>
        <w:t>parsrei</w:t>
      </w:r>
      <w:r>
        <w:rPr>
          <w:rFonts w:ascii="Times New Roman" w:hAnsi="Times New Roman" w:cs="Times New Roman"/>
        </w:rPr>
        <w:t>). Плоды, доходы. Имущество.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Владение (possessio). </w:t>
      </w:r>
      <w:r>
        <w:rPr>
          <w:rFonts w:ascii="Times New Roman" w:hAnsi="Times New Roman" w:cs="Times New Roman"/>
        </w:rPr>
        <w:t>Владение (</w:t>
      </w:r>
      <w:r>
        <w:rPr>
          <w:rFonts w:ascii="Times New Roman" w:hAnsi="Times New Roman" w:cs="Times New Roman"/>
          <w:lang w:val="en-US"/>
        </w:rPr>
        <w:t>possessio</w:t>
      </w:r>
      <w:r>
        <w:rPr>
          <w:rFonts w:ascii="Times New Roman" w:hAnsi="Times New Roman" w:cs="Times New Roman"/>
        </w:rPr>
        <w:t>) Понятие владения в римском праве. Объективный (</w:t>
      </w:r>
      <w:r>
        <w:rPr>
          <w:rFonts w:ascii="Times New Roman" w:hAnsi="Times New Roman" w:cs="Times New Roman"/>
          <w:lang w:val="en-US"/>
        </w:rPr>
        <w:t>corpuspossessionis</w:t>
      </w:r>
      <w:r>
        <w:rPr>
          <w:rFonts w:ascii="Times New Roman" w:hAnsi="Times New Roman" w:cs="Times New Roman"/>
        </w:rPr>
        <w:t>) и субъективный (</w:t>
      </w:r>
      <w:r>
        <w:rPr>
          <w:rFonts w:ascii="Times New Roman" w:hAnsi="Times New Roman" w:cs="Times New Roman"/>
          <w:lang w:val="en-US"/>
        </w:rPr>
        <w:t>animuspossessionis</w:t>
      </w:r>
      <w:r>
        <w:rPr>
          <w:rFonts w:ascii="Times New Roman" w:hAnsi="Times New Roman" w:cs="Times New Roman"/>
        </w:rPr>
        <w:t>) элементы владения. Владение и держание (</w:t>
      </w:r>
      <w:r>
        <w:rPr>
          <w:rFonts w:ascii="Times New Roman" w:hAnsi="Times New Roman" w:cs="Times New Roman"/>
          <w:lang w:val="en-US"/>
        </w:rPr>
        <w:t>detentio</w:t>
      </w:r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Виды владения. Правомерное владение (</w:t>
      </w:r>
      <w:r>
        <w:rPr>
          <w:rFonts w:ascii="Times New Roman" w:hAnsi="Times New Roman" w:cs="Times New Roman"/>
          <w:lang w:val="en-US"/>
        </w:rPr>
        <w:t>possessioiusta</w:t>
      </w:r>
      <w:r>
        <w:rPr>
          <w:rFonts w:ascii="Times New Roman" w:hAnsi="Times New Roman" w:cs="Times New Roman"/>
        </w:rPr>
        <w:t>) и неправомерное владение (</w:t>
      </w:r>
      <w:r>
        <w:rPr>
          <w:rFonts w:ascii="Times New Roman" w:hAnsi="Times New Roman" w:cs="Times New Roman"/>
          <w:lang w:val="en-US"/>
        </w:rPr>
        <w:t>possessioiniusta</w:t>
      </w:r>
      <w:r>
        <w:rPr>
          <w:rFonts w:ascii="Times New Roman" w:hAnsi="Times New Roman" w:cs="Times New Roman"/>
        </w:rPr>
        <w:t>). Понятие добросовестного (</w:t>
      </w:r>
      <w:r>
        <w:rPr>
          <w:rFonts w:ascii="Times New Roman" w:hAnsi="Times New Roman" w:cs="Times New Roman"/>
          <w:lang w:val="en-US"/>
        </w:rPr>
        <w:t>bonaefide</w:t>
      </w:r>
      <w:r>
        <w:rPr>
          <w:rFonts w:ascii="Times New Roman" w:hAnsi="Times New Roman" w:cs="Times New Roman"/>
        </w:rPr>
        <w:t>) и недобросовестного (</w:t>
      </w:r>
      <w:r>
        <w:rPr>
          <w:rFonts w:ascii="Times New Roman" w:hAnsi="Times New Roman" w:cs="Times New Roman"/>
          <w:lang w:val="en-US"/>
        </w:rPr>
        <w:t>malaefide</w:t>
      </w:r>
      <w:r>
        <w:rPr>
          <w:rFonts w:ascii="Times New Roman" w:hAnsi="Times New Roman" w:cs="Times New Roman"/>
        </w:rPr>
        <w:t>) владения. Цивильное владение (</w:t>
      </w:r>
      <w:r>
        <w:rPr>
          <w:rFonts w:ascii="Times New Roman" w:hAnsi="Times New Roman" w:cs="Times New Roman"/>
          <w:lang w:val="en-US"/>
        </w:rPr>
        <w:t>possessiocivilis</w:t>
      </w:r>
      <w:r>
        <w:rPr>
          <w:rFonts w:ascii="Times New Roman" w:hAnsi="Times New Roman" w:cs="Times New Roman"/>
        </w:rPr>
        <w:t>). Посредственное владение (</w:t>
      </w:r>
      <w:r>
        <w:rPr>
          <w:rFonts w:ascii="Times New Roman" w:hAnsi="Times New Roman" w:cs="Times New Roman"/>
          <w:lang w:val="en-US"/>
        </w:rPr>
        <w:t>naturalispossess</w:t>
      </w:r>
      <w:r>
        <w:rPr>
          <w:rFonts w:ascii="Times New Roman" w:hAnsi="Times New Roman" w:cs="Times New Roman"/>
          <w:lang w:val="en-US"/>
        </w:rPr>
        <w:t>ion</w:t>
      </w:r>
      <w:r>
        <w:rPr>
          <w:rFonts w:ascii="Times New Roman" w:hAnsi="Times New Roman" w:cs="Times New Roman"/>
        </w:rPr>
        <w:t xml:space="preserve">).  Приобретение владения. Прекращение владения. Защита владения. Интердикты. 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Собственность (</w:t>
      </w:r>
      <w:r>
        <w:rPr>
          <w:rFonts w:ascii="Times New Roman" w:hAnsi="Times New Roman" w:cs="Times New Roman"/>
          <w:b/>
          <w:lang w:val="en-US"/>
        </w:rPr>
        <w:t>dominium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  <w:lang w:val="en-US"/>
        </w:rPr>
        <w:t>proprietas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: общее понятие. Виды собственности: квиритская собственность, бонитарная собственность, перегринская собственность. Публицианов иск. Спос</w:t>
      </w:r>
      <w:r>
        <w:rPr>
          <w:rFonts w:ascii="Times New Roman" w:hAnsi="Times New Roman" w:cs="Times New Roman"/>
        </w:rPr>
        <w:t>обы приобретения права собственности. Первоначальные способы приобретения права собственности: завладение (</w:t>
      </w:r>
      <w:r>
        <w:rPr>
          <w:rFonts w:ascii="Times New Roman" w:hAnsi="Times New Roman" w:cs="Times New Roman"/>
          <w:lang w:val="en-US"/>
        </w:rPr>
        <w:t>occupatio</w:t>
      </w:r>
      <w:r>
        <w:rPr>
          <w:rFonts w:ascii="Times New Roman" w:hAnsi="Times New Roman" w:cs="Times New Roman"/>
        </w:rPr>
        <w:t>), переработка вещи для себя или изготовление новой вещи из чужого материала (</w:t>
      </w:r>
      <w:r>
        <w:rPr>
          <w:rFonts w:ascii="Times New Roman" w:hAnsi="Times New Roman" w:cs="Times New Roman"/>
          <w:lang w:val="en-US"/>
        </w:rPr>
        <w:t>specificatio</w:t>
      </w:r>
      <w:r>
        <w:rPr>
          <w:rFonts w:ascii="Times New Roman" w:hAnsi="Times New Roman" w:cs="Times New Roman"/>
        </w:rPr>
        <w:t>), смешение вещей (</w:t>
      </w:r>
      <w:r>
        <w:rPr>
          <w:rFonts w:ascii="Times New Roman" w:hAnsi="Times New Roman" w:cs="Times New Roman"/>
          <w:lang w:val="en-US"/>
        </w:rPr>
        <w:t>accessio</w:t>
      </w:r>
      <w:r>
        <w:rPr>
          <w:rFonts w:ascii="Times New Roman" w:hAnsi="Times New Roman" w:cs="Times New Roman"/>
        </w:rPr>
        <w:t>), клад (</w:t>
      </w:r>
      <w:r>
        <w:rPr>
          <w:rFonts w:ascii="Times New Roman" w:hAnsi="Times New Roman" w:cs="Times New Roman"/>
          <w:lang w:val="en-US"/>
        </w:rPr>
        <w:t>thesaurus</w:t>
      </w:r>
      <w:r>
        <w:rPr>
          <w:rFonts w:ascii="Times New Roman" w:hAnsi="Times New Roman" w:cs="Times New Roman"/>
        </w:rPr>
        <w:t>). Пр</w:t>
      </w:r>
      <w:r>
        <w:rPr>
          <w:rFonts w:ascii="Times New Roman" w:hAnsi="Times New Roman" w:cs="Times New Roman"/>
        </w:rPr>
        <w:t>оизводные способы приобретения права собственности: манципация (</w:t>
      </w:r>
      <w:r>
        <w:rPr>
          <w:rFonts w:ascii="Times New Roman" w:hAnsi="Times New Roman" w:cs="Times New Roman"/>
          <w:lang w:val="en-US"/>
        </w:rPr>
        <w:t>mancipatio</w:t>
      </w:r>
      <w:r>
        <w:rPr>
          <w:rFonts w:ascii="Times New Roman" w:hAnsi="Times New Roman" w:cs="Times New Roman"/>
        </w:rPr>
        <w:t>),  судебная уступка (</w:t>
      </w:r>
      <w:r>
        <w:rPr>
          <w:rFonts w:ascii="Times New Roman" w:hAnsi="Times New Roman" w:cs="Times New Roman"/>
          <w:lang w:val="en-US"/>
        </w:rPr>
        <w:t>iniurecessio</w:t>
      </w:r>
      <w:r>
        <w:rPr>
          <w:rFonts w:ascii="Times New Roman" w:hAnsi="Times New Roman" w:cs="Times New Roman"/>
        </w:rPr>
        <w:t>), традиция (</w:t>
      </w:r>
      <w:r>
        <w:rPr>
          <w:rFonts w:ascii="Times New Roman" w:hAnsi="Times New Roman" w:cs="Times New Roman"/>
          <w:lang w:val="en-US"/>
        </w:rPr>
        <w:t>traditio</w:t>
      </w:r>
      <w:r>
        <w:rPr>
          <w:rFonts w:ascii="Times New Roman" w:hAnsi="Times New Roman" w:cs="Times New Roman"/>
        </w:rPr>
        <w:t>), дарение (</w:t>
      </w:r>
      <w:r>
        <w:rPr>
          <w:rFonts w:ascii="Times New Roman" w:hAnsi="Times New Roman" w:cs="Times New Roman"/>
          <w:lang w:val="en-US"/>
        </w:rPr>
        <w:t>donatio</w:t>
      </w:r>
      <w:r>
        <w:rPr>
          <w:rFonts w:ascii="Times New Roman" w:hAnsi="Times New Roman" w:cs="Times New Roman"/>
        </w:rPr>
        <w:t>), отказ по завещанию. Приобретательская давность (</w:t>
      </w:r>
      <w:r>
        <w:rPr>
          <w:rFonts w:ascii="Times New Roman" w:hAnsi="Times New Roman" w:cs="Times New Roman"/>
          <w:lang w:val="en-US"/>
        </w:rPr>
        <w:t>usucapio</w:t>
      </w:r>
      <w:r>
        <w:rPr>
          <w:rFonts w:ascii="Times New Roman" w:hAnsi="Times New Roman" w:cs="Times New Roman"/>
        </w:rPr>
        <w:t>): точки зрения. Исключения из действия давности.</w:t>
      </w:r>
      <w:r>
        <w:rPr>
          <w:rFonts w:ascii="Times New Roman" w:hAnsi="Times New Roman" w:cs="Times New Roman"/>
        </w:rPr>
        <w:t xml:space="preserve"> Утрата права собственности.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права собственности. Виндикационные и негаторные иски. 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Права на чужие вещи. </w:t>
      </w:r>
      <w:r>
        <w:rPr>
          <w:rFonts w:ascii="Times New Roman" w:hAnsi="Times New Roman" w:cs="Times New Roman"/>
        </w:rPr>
        <w:t>Понятие прав на чужие вещи. Сервитуты (</w:t>
      </w:r>
      <w:r>
        <w:rPr>
          <w:rFonts w:ascii="Times New Roman" w:hAnsi="Times New Roman" w:cs="Times New Roman"/>
          <w:lang w:val="en-US"/>
        </w:rPr>
        <w:t>servitutes</w:t>
      </w:r>
      <w:r>
        <w:rPr>
          <w:rFonts w:ascii="Times New Roman" w:hAnsi="Times New Roman" w:cs="Times New Roman"/>
        </w:rPr>
        <w:t>): понятие и виды. Вещные сервитуты: сельские земельные сервитуты, городские земельные сервиту</w:t>
      </w:r>
      <w:r>
        <w:rPr>
          <w:rFonts w:ascii="Times New Roman" w:hAnsi="Times New Roman" w:cs="Times New Roman"/>
        </w:rPr>
        <w:t>ты. Личные сервитуты: узуфрукт (</w:t>
      </w:r>
      <w:r>
        <w:rPr>
          <w:rFonts w:ascii="Times New Roman" w:hAnsi="Times New Roman" w:cs="Times New Roman"/>
          <w:lang w:val="en-US"/>
        </w:rPr>
        <w:t>ususfructus</w:t>
      </w:r>
      <w:r>
        <w:rPr>
          <w:rFonts w:ascii="Times New Roman" w:hAnsi="Times New Roman" w:cs="Times New Roman"/>
        </w:rPr>
        <w:t>), пользование (</w:t>
      </w:r>
      <w:r>
        <w:rPr>
          <w:rFonts w:ascii="Times New Roman" w:hAnsi="Times New Roman" w:cs="Times New Roman"/>
          <w:lang w:val="en-US"/>
        </w:rPr>
        <w:t>usus</w:t>
      </w:r>
      <w:r>
        <w:rPr>
          <w:rFonts w:ascii="Times New Roman" w:hAnsi="Times New Roman" w:cs="Times New Roman"/>
        </w:rPr>
        <w:t>), право проживания (</w:t>
      </w:r>
      <w:r>
        <w:rPr>
          <w:rFonts w:ascii="Times New Roman" w:hAnsi="Times New Roman" w:cs="Times New Roman"/>
          <w:lang w:val="en-US"/>
        </w:rPr>
        <w:t>habitatio</w:t>
      </w:r>
      <w:r>
        <w:rPr>
          <w:rFonts w:ascii="Times New Roman" w:hAnsi="Times New Roman" w:cs="Times New Roman"/>
        </w:rPr>
        <w:t>), право пользования рабочей силой чужих рабов или домашних животных (</w:t>
      </w:r>
      <w:r>
        <w:rPr>
          <w:rFonts w:ascii="Times New Roman" w:hAnsi="Times New Roman" w:cs="Times New Roman"/>
          <w:lang w:val="en-US"/>
        </w:rPr>
        <w:t>operaeservorumvelanimalium</w:t>
      </w:r>
      <w:r>
        <w:rPr>
          <w:rFonts w:ascii="Times New Roman" w:hAnsi="Times New Roman" w:cs="Times New Roman"/>
        </w:rPr>
        <w:t>).  Установление сервитутов. Прекращение сервитутов. Защита сервиту</w:t>
      </w:r>
      <w:r>
        <w:rPr>
          <w:rFonts w:ascii="Times New Roman" w:hAnsi="Times New Roman" w:cs="Times New Roman"/>
        </w:rPr>
        <w:t>тов. Залог. Виды залога: фидуция, пигнус, ипотека.  Долгосрочная аренда земли: Суперфиций (</w:t>
      </w:r>
      <w:r>
        <w:rPr>
          <w:rFonts w:ascii="Times New Roman" w:hAnsi="Times New Roman" w:cs="Times New Roman"/>
          <w:lang w:val="en-US"/>
        </w:rPr>
        <w:t>superficies</w:t>
      </w:r>
      <w:r>
        <w:rPr>
          <w:rFonts w:ascii="Times New Roman" w:hAnsi="Times New Roman" w:cs="Times New Roman"/>
        </w:rPr>
        <w:t>). Эмфитевзис (</w:t>
      </w:r>
      <w:r>
        <w:rPr>
          <w:rFonts w:ascii="Times New Roman" w:hAnsi="Times New Roman" w:cs="Times New Roman"/>
          <w:lang w:val="en-US"/>
        </w:rPr>
        <w:t>emphiteusis</w:t>
      </w:r>
      <w:r>
        <w:rPr>
          <w:rFonts w:ascii="Times New Roman" w:hAnsi="Times New Roman" w:cs="Times New Roman"/>
        </w:rPr>
        <w:t>).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практических занятий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1.Производные способы приобретения права собственности: манципация (</w:t>
      </w:r>
      <w:r>
        <w:rPr>
          <w:rFonts w:ascii="Times New Roman" w:hAnsi="Times New Roman" w:cs="Times New Roman"/>
          <w:lang w:val="en-US"/>
        </w:rPr>
        <w:t>mancipatio</w:t>
      </w:r>
      <w:r>
        <w:rPr>
          <w:rFonts w:ascii="Times New Roman" w:hAnsi="Times New Roman" w:cs="Times New Roman"/>
        </w:rPr>
        <w:t>),         суде</w:t>
      </w:r>
      <w:r>
        <w:rPr>
          <w:rFonts w:ascii="Times New Roman" w:hAnsi="Times New Roman" w:cs="Times New Roman"/>
        </w:rPr>
        <w:t>бная уступка (</w:t>
      </w:r>
      <w:r>
        <w:rPr>
          <w:rFonts w:ascii="Times New Roman" w:hAnsi="Times New Roman" w:cs="Times New Roman"/>
          <w:lang w:val="en-US"/>
        </w:rPr>
        <w:t>iniurecessio</w:t>
      </w:r>
      <w:r>
        <w:rPr>
          <w:rFonts w:ascii="Times New Roman" w:hAnsi="Times New Roman" w:cs="Times New Roman"/>
        </w:rPr>
        <w:t>), традиция (</w:t>
      </w:r>
      <w:r>
        <w:rPr>
          <w:rFonts w:ascii="Times New Roman" w:hAnsi="Times New Roman" w:cs="Times New Roman"/>
          <w:lang w:val="en-US"/>
        </w:rPr>
        <w:t>traditio</w:t>
      </w:r>
      <w:r>
        <w:rPr>
          <w:rFonts w:ascii="Times New Roman" w:hAnsi="Times New Roman" w:cs="Times New Roman"/>
        </w:rPr>
        <w:t>), дарение (</w:t>
      </w:r>
      <w:r>
        <w:rPr>
          <w:rFonts w:ascii="Times New Roman" w:hAnsi="Times New Roman" w:cs="Times New Roman"/>
          <w:lang w:val="en-US"/>
        </w:rPr>
        <w:t>donatio</w:t>
      </w:r>
      <w:r>
        <w:rPr>
          <w:rFonts w:ascii="Times New Roman" w:hAnsi="Times New Roman" w:cs="Times New Roman"/>
        </w:rPr>
        <w:t>), отказ по завещанию. 2.Приобретательская давность (</w:t>
      </w:r>
      <w:r>
        <w:rPr>
          <w:rFonts w:ascii="Times New Roman" w:hAnsi="Times New Roman" w:cs="Times New Roman"/>
          <w:lang w:val="en-US"/>
        </w:rPr>
        <w:t>usucapio</w:t>
      </w:r>
      <w:r>
        <w:rPr>
          <w:rFonts w:ascii="Times New Roman" w:hAnsi="Times New Roman" w:cs="Times New Roman"/>
        </w:rPr>
        <w:t>): точки зрения.</w:t>
      </w: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3.Исключения из действия давности. Утрата права собственности.</w:t>
      </w: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C320A0" w:rsidRDefault="00383C8C">
      <w:pPr>
        <w:pStyle w:val="af1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7. Право наследования в Древнем Риме.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Общая характеристика наследственного права в Древнем Риме. Понятие и виды наследования. Универсальное наследование. Сингулярное наследование. Возникновение права наследования. Открытие наследства. 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Наследование по закону (</w:t>
      </w:r>
      <w:r>
        <w:rPr>
          <w:rFonts w:ascii="Times New Roman" w:hAnsi="Times New Roman" w:cs="Times New Roman"/>
          <w:lang w:val="en-US"/>
        </w:rPr>
        <w:t>hered</w:t>
      </w:r>
      <w:r>
        <w:rPr>
          <w:rFonts w:ascii="Times New Roman" w:hAnsi="Times New Roman" w:cs="Times New Roman"/>
          <w:lang w:val="en-US"/>
        </w:rPr>
        <w:t>itaslegitima</w:t>
      </w:r>
      <w:r>
        <w:rPr>
          <w:rFonts w:ascii="Times New Roman" w:hAnsi="Times New Roman" w:cs="Times New Roman"/>
        </w:rPr>
        <w:t xml:space="preserve">).  Этапы. развития наследования по закону в Древнем Риме. Наследование по Законам </w:t>
      </w:r>
      <w:r>
        <w:rPr>
          <w:rFonts w:ascii="Times New Roman" w:hAnsi="Times New Roman" w:cs="Times New Roman"/>
          <w:lang w:val="en-US"/>
        </w:rPr>
        <w:t>XII</w:t>
      </w:r>
      <w:r>
        <w:rPr>
          <w:rFonts w:ascii="Times New Roman" w:hAnsi="Times New Roman" w:cs="Times New Roman"/>
        </w:rPr>
        <w:t xml:space="preserve"> таблиц. Наследование по преторскому праву.  Наследование по Юстиниану. 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Наследование по завещанию (</w:t>
      </w:r>
      <w:r>
        <w:rPr>
          <w:rFonts w:ascii="Times New Roman" w:hAnsi="Times New Roman" w:cs="Times New Roman"/>
          <w:lang w:val="en-US"/>
        </w:rPr>
        <w:t>hereditastestamentaria</w:t>
      </w:r>
      <w:r>
        <w:rPr>
          <w:rFonts w:ascii="Times New Roman" w:hAnsi="Times New Roman" w:cs="Times New Roman"/>
        </w:rPr>
        <w:t>): общая характеристика. Завещательн</w:t>
      </w:r>
      <w:r>
        <w:rPr>
          <w:rFonts w:ascii="Times New Roman" w:hAnsi="Times New Roman" w:cs="Times New Roman"/>
        </w:rPr>
        <w:t>ая правоспособность. Формы и завещаний. Содержание завещания. Условия недействительности завещания. Необходимое наследование. Обязательная доля. Принятие наследства. Правовые последствия принятия наследства. Отказ от наследства. Иски и споры о наследстве.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Завещательные отказы. Легаты (</w:t>
      </w:r>
      <w:r>
        <w:rPr>
          <w:rFonts w:ascii="Times New Roman" w:hAnsi="Times New Roman" w:cs="Times New Roman"/>
          <w:lang w:val="en-US"/>
        </w:rPr>
        <w:t>legata</w:t>
      </w:r>
      <w:r>
        <w:rPr>
          <w:rFonts w:ascii="Times New Roman" w:hAnsi="Times New Roman" w:cs="Times New Roman"/>
        </w:rPr>
        <w:t>) и фидеикомиссы (</w:t>
      </w:r>
      <w:r>
        <w:rPr>
          <w:rFonts w:ascii="Times New Roman" w:hAnsi="Times New Roman" w:cs="Times New Roman"/>
          <w:lang w:val="en-US"/>
        </w:rPr>
        <w:t>fideicomissa</w:t>
      </w:r>
      <w:r>
        <w:rPr>
          <w:rFonts w:ascii="Times New Roman" w:hAnsi="Times New Roman" w:cs="Times New Roman"/>
        </w:rPr>
        <w:t xml:space="preserve">). 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практических занятий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1.Наследование по закону (</w:t>
      </w:r>
      <w:r>
        <w:rPr>
          <w:rFonts w:ascii="Times New Roman" w:hAnsi="Times New Roman" w:cs="Times New Roman"/>
          <w:lang w:val="en-US"/>
        </w:rPr>
        <w:t>hereditaslegitima</w:t>
      </w:r>
      <w:r>
        <w:rPr>
          <w:rFonts w:ascii="Times New Roman" w:hAnsi="Times New Roman" w:cs="Times New Roman"/>
        </w:rPr>
        <w:t>).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2. Этапы. развития наследования по закону в Древнем Риме. 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3.Наследование по Законам </w:t>
      </w:r>
      <w:r>
        <w:rPr>
          <w:rFonts w:ascii="Times New Roman" w:hAnsi="Times New Roman" w:cs="Times New Roman"/>
          <w:lang w:val="en-US"/>
        </w:rPr>
        <w:t>XII</w:t>
      </w:r>
      <w:r>
        <w:rPr>
          <w:rFonts w:ascii="Times New Roman" w:hAnsi="Times New Roman" w:cs="Times New Roman"/>
        </w:rPr>
        <w:t xml:space="preserve"> таблиц. </w:t>
      </w: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4.Н</w:t>
      </w:r>
      <w:r>
        <w:rPr>
          <w:rFonts w:ascii="Times New Roman" w:hAnsi="Times New Roman" w:cs="Times New Roman"/>
        </w:rPr>
        <w:t xml:space="preserve">аследование по преторскому праву.  Наследование по Юстиниану. </w:t>
      </w:r>
    </w:p>
    <w:p w:rsidR="00C320A0" w:rsidRDefault="00C320A0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</w:rPr>
      </w:pPr>
    </w:p>
    <w:p w:rsidR="00C320A0" w:rsidRDefault="00C320A0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C320A0" w:rsidRDefault="00383C8C">
      <w:pPr>
        <w:pStyle w:val="210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8. Обязательственное право в Древнем Риме.</w:t>
      </w:r>
    </w:p>
    <w:p w:rsidR="00C320A0" w:rsidRDefault="00383C8C">
      <w:pPr>
        <w:pStyle w:val="TableParagraph"/>
        <w:tabs>
          <w:tab w:val="left" w:pos="567"/>
        </w:tabs>
        <w:ind w:left="0"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Содержание лекционного курса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Понятие обязательства (</w:t>
      </w:r>
      <w:r>
        <w:rPr>
          <w:b/>
          <w:sz w:val="22"/>
          <w:szCs w:val="22"/>
          <w:lang w:val="en-US"/>
        </w:rPr>
        <w:t>obligatio</w:t>
      </w:r>
      <w:r>
        <w:rPr>
          <w:sz w:val="22"/>
          <w:szCs w:val="22"/>
        </w:rPr>
        <w:t xml:space="preserve">) . Источники возникновения обязательств. Предмет обязательств. </w:t>
      </w:r>
      <w:r>
        <w:rPr>
          <w:sz w:val="22"/>
          <w:szCs w:val="22"/>
        </w:rPr>
        <w:lastRenderedPageBreak/>
        <w:t>Виды обязательств.</w:t>
      </w:r>
      <w:r>
        <w:rPr>
          <w:sz w:val="22"/>
          <w:szCs w:val="22"/>
        </w:rPr>
        <w:t xml:space="preserve"> Место, время, просрочка, исполнение обязательства. Обеспечение обязательств.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Обязательства как бы из договора  (</w:t>
      </w:r>
      <w:r>
        <w:rPr>
          <w:b/>
          <w:sz w:val="22"/>
          <w:szCs w:val="22"/>
          <w:lang w:val="en-US"/>
        </w:rPr>
        <w:t>quasiexcontractu</w:t>
      </w:r>
      <w:r>
        <w:rPr>
          <w:b/>
          <w:sz w:val="22"/>
          <w:szCs w:val="22"/>
        </w:rPr>
        <w:t>).</w:t>
      </w:r>
      <w:r>
        <w:rPr>
          <w:sz w:val="22"/>
          <w:szCs w:val="22"/>
        </w:rPr>
        <w:t xml:space="preserve"> Ведение чужих дел без поручения. Обязательство из неосновательного обогащения.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Обязательства из деликтов. </w:t>
      </w:r>
      <w:r>
        <w:rPr>
          <w:sz w:val="22"/>
          <w:szCs w:val="22"/>
        </w:rPr>
        <w:t xml:space="preserve">Общее понятие о </w:t>
      </w:r>
      <w:r>
        <w:rPr>
          <w:sz w:val="22"/>
          <w:szCs w:val="22"/>
        </w:rPr>
        <w:t>деликтном праве. Два основных вида деликтов: государственные преступления (</w:t>
      </w:r>
      <w:r>
        <w:rPr>
          <w:sz w:val="22"/>
          <w:szCs w:val="22"/>
          <w:lang w:val="en-US"/>
        </w:rPr>
        <w:t>delictapublica</w:t>
      </w:r>
      <w:r>
        <w:rPr>
          <w:sz w:val="22"/>
          <w:szCs w:val="22"/>
        </w:rPr>
        <w:t>) и частные правонарушения (</w:t>
      </w:r>
      <w:r>
        <w:rPr>
          <w:sz w:val="22"/>
          <w:szCs w:val="22"/>
          <w:lang w:val="en-US"/>
        </w:rPr>
        <w:t>delictaprivata</w:t>
      </w:r>
      <w:r>
        <w:rPr>
          <w:sz w:val="22"/>
          <w:szCs w:val="22"/>
        </w:rPr>
        <w:t xml:space="preserve">). Отдельные деликты и наказания за них. 1) </w:t>
      </w:r>
      <w:r>
        <w:rPr>
          <w:sz w:val="22"/>
          <w:szCs w:val="22"/>
          <w:lang w:val="en-US"/>
        </w:rPr>
        <w:t>Iniuria</w:t>
      </w:r>
      <w:r>
        <w:rPr>
          <w:sz w:val="22"/>
          <w:szCs w:val="22"/>
        </w:rPr>
        <w:t xml:space="preserve"> (посягательство на телесную неприкосновенность римского гражданина). 2)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  <w:lang w:val="en-US"/>
        </w:rPr>
        <w:t>urtum</w:t>
      </w:r>
      <w:r>
        <w:rPr>
          <w:sz w:val="22"/>
          <w:szCs w:val="22"/>
        </w:rPr>
        <w:t xml:space="preserve"> (воровство). 3) </w:t>
      </w:r>
      <w:r>
        <w:rPr>
          <w:sz w:val="22"/>
          <w:szCs w:val="22"/>
          <w:lang w:val="en-US"/>
        </w:rPr>
        <w:t>Damnuminiuriadatum</w:t>
      </w:r>
      <w:r>
        <w:rPr>
          <w:sz w:val="22"/>
          <w:szCs w:val="22"/>
        </w:rPr>
        <w:t xml:space="preserve"> (нанесение вреда без намерения воровства). 4) </w:t>
      </w:r>
      <w:r>
        <w:rPr>
          <w:sz w:val="22"/>
          <w:szCs w:val="22"/>
          <w:lang w:val="en-US"/>
        </w:rPr>
        <w:t>Rapina</w:t>
      </w:r>
      <w:r>
        <w:rPr>
          <w:sz w:val="22"/>
          <w:szCs w:val="22"/>
        </w:rPr>
        <w:t xml:space="preserve"> (грабеж). 5) </w:t>
      </w:r>
      <w:r>
        <w:rPr>
          <w:sz w:val="22"/>
          <w:szCs w:val="22"/>
          <w:lang w:val="en-US"/>
        </w:rPr>
        <w:t>Metus</w:t>
      </w:r>
      <w:r>
        <w:rPr>
          <w:sz w:val="22"/>
          <w:szCs w:val="22"/>
        </w:rPr>
        <w:t xml:space="preserve"> (угрозы, направленные на склонение к заключению сделки). 6) </w:t>
      </w:r>
      <w:r>
        <w:rPr>
          <w:sz w:val="22"/>
          <w:szCs w:val="22"/>
          <w:lang w:val="en-US"/>
        </w:rPr>
        <w:t>Dolus</w:t>
      </w:r>
      <w:r>
        <w:rPr>
          <w:sz w:val="22"/>
          <w:szCs w:val="22"/>
        </w:rPr>
        <w:t xml:space="preserve"> (обман, мошенничество). 7) </w:t>
      </w:r>
      <w:r>
        <w:rPr>
          <w:sz w:val="22"/>
          <w:szCs w:val="22"/>
          <w:lang w:val="en-US"/>
        </w:rPr>
        <w:t>Frauscreditorum</w:t>
      </w:r>
      <w:r>
        <w:rPr>
          <w:sz w:val="22"/>
          <w:szCs w:val="22"/>
        </w:rPr>
        <w:t xml:space="preserve"> (сознательное уменьшение должником</w:t>
      </w:r>
      <w:r>
        <w:rPr>
          <w:sz w:val="22"/>
          <w:szCs w:val="22"/>
        </w:rPr>
        <w:t xml:space="preserve"> своего имущества с целью укрыть его от кредиторов).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Обязательства из договора.</w:t>
      </w:r>
      <w:r>
        <w:rPr>
          <w:sz w:val="22"/>
          <w:szCs w:val="22"/>
        </w:rPr>
        <w:t xml:space="preserve"> Контракт (</w:t>
      </w:r>
      <w:r>
        <w:rPr>
          <w:sz w:val="22"/>
          <w:szCs w:val="22"/>
          <w:lang w:val="en-US"/>
        </w:rPr>
        <w:t>contractus</w:t>
      </w:r>
      <w:r>
        <w:rPr>
          <w:sz w:val="22"/>
          <w:szCs w:val="22"/>
        </w:rPr>
        <w:t>) и пакт (</w:t>
      </w:r>
      <w:r>
        <w:rPr>
          <w:sz w:val="22"/>
          <w:szCs w:val="22"/>
          <w:lang w:val="en-US"/>
        </w:rPr>
        <w:t>pactum</w:t>
      </w:r>
      <w:r>
        <w:rPr>
          <w:sz w:val="22"/>
          <w:szCs w:val="22"/>
        </w:rPr>
        <w:t>). Древнейшие формы контрактов (</w:t>
      </w:r>
      <w:r>
        <w:rPr>
          <w:sz w:val="22"/>
          <w:szCs w:val="22"/>
          <w:lang w:val="en-US"/>
        </w:rPr>
        <w:t>nexum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mancipium</w:t>
      </w:r>
      <w:r>
        <w:rPr>
          <w:sz w:val="22"/>
          <w:szCs w:val="22"/>
        </w:rPr>
        <w:t>). Вербальные контракты. Стипуляция (</w:t>
      </w:r>
      <w:r>
        <w:rPr>
          <w:sz w:val="22"/>
          <w:szCs w:val="22"/>
          <w:lang w:val="en-US"/>
        </w:rPr>
        <w:t>stipulatio</w:t>
      </w:r>
      <w:r>
        <w:rPr>
          <w:sz w:val="22"/>
          <w:szCs w:val="22"/>
        </w:rPr>
        <w:t>). Литтеральные контракты: запись в приходно-</w:t>
      </w:r>
      <w:r>
        <w:rPr>
          <w:sz w:val="22"/>
          <w:szCs w:val="22"/>
        </w:rPr>
        <w:t>расходную книгу кредитора, расписки (синграфы и хирографы). Реальные контракты: заем (</w:t>
      </w:r>
      <w:r>
        <w:rPr>
          <w:sz w:val="22"/>
          <w:szCs w:val="22"/>
          <w:lang w:val="en-US"/>
        </w:rPr>
        <w:t>mutuum</w:t>
      </w:r>
      <w:r>
        <w:rPr>
          <w:sz w:val="22"/>
          <w:szCs w:val="22"/>
        </w:rPr>
        <w:t>), ссуда (</w:t>
      </w:r>
      <w:r>
        <w:rPr>
          <w:sz w:val="22"/>
          <w:szCs w:val="22"/>
          <w:lang w:val="en-US"/>
        </w:rPr>
        <w:t>commodatum</w:t>
      </w:r>
      <w:r>
        <w:rPr>
          <w:sz w:val="22"/>
          <w:szCs w:val="22"/>
        </w:rPr>
        <w:t>), договор хранения или поклажи (</w:t>
      </w:r>
      <w:r>
        <w:rPr>
          <w:sz w:val="22"/>
          <w:szCs w:val="22"/>
          <w:lang w:val="en-US"/>
        </w:rPr>
        <w:t>dipositum</w:t>
      </w:r>
      <w:r>
        <w:rPr>
          <w:sz w:val="22"/>
          <w:szCs w:val="22"/>
        </w:rPr>
        <w:t>). Консенсуальные контракты: купля-продажа (</w:t>
      </w:r>
      <w:r>
        <w:rPr>
          <w:sz w:val="22"/>
          <w:szCs w:val="22"/>
          <w:lang w:val="en-US"/>
        </w:rPr>
        <w:t>emptio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venditio</w:t>
      </w:r>
      <w:r>
        <w:rPr>
          <w:sz w:val="22"/>
          <w:szCs w:val="22"/>
        </w:rPr>
        <w:t>), договор найма (</w:t>
      </w:r>
      <w:r>
        <w:rPr>
          <w:sz w:val="22"/>
          <w:szCs w:val="22"/>
          <w:lang w:val="en-US"/>
        </w:rPr>
        <w:t>locatio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conductio</w:t>
      </w:r>
      <w:r>
        <w:rPr>
          <w:sz w:val="22"/>
          <w:szCs w:val="22"/>
        </w:rPr>
        <w:t>), догов</w:t>
      </w:r>
      <w:r>
        <w:rPr>
          <w:sz w:val="22"/>
          <w:szCs w:val="22"/>
        </w:rPr>
        <w:t>ор товарищества (</w:t>
      </w:r>
      <w:r>
        <w:rPr>
          <w:sz w:val="22"/>
          <w:szCs w:val="22"/>
          <w:lang w:val="en-US"/>
        </w:rPr>
        <w:t>societas</w:t>
      </w:r>
      <w:r>
        <w:rPr>
          <w:sz w:val="22"/>
          <w:szCs w:val="22"/>
        </w:rPr>
        <w:t>), договор поручения (</w:t>
      </w:r>
      <w:r>
        <w:rPr>
          <w:sz w:val="22"/>
          <w:szCs w:val="22"/>
          <w:lang w:val="en-US"/>
        </w:rPr>
        <w:t>mandatum</w:t>
      </w:r>
      <w:r>
        <w:rPr>
          <w:sz w:val="22"/>
          <w:szCs w:val="22"/>
        </w:rPr>
        <w:t>). Безыменные контракты. Договор мены. Пакты. Одетые пакты (</w:t>
      </w:r>
      <w:r>
        <w:rPr>
          <w:sz w:val="22"/>
          <w:szCs w:val="22"/>
          <w:lang w:val="en-US"/>
        </w:rPr>
        <w:t>pactavestita</w:t>
      </w:r>
      <w:r>
        <w:rPr>
          <w:sz w:val="22"/>
          <w:szCs w:val="22"/>
        </w:rPr>
        <w:t>) и голые пакты (</w:t>
      </w:r>
      <w:r>
        <w:rPr>
          <w:sz w:val="22"/>
          <w:szCs w:val="22"/>
          <w:lang w:val="en-US"/>
        </w:rPr>
        <w:t>pactanuda</w:t>
      </w:r>
      <w:r>
        <w:rPr>
          <w:sz w:val="22"/>
          <w:szCs w:val="22"/>
        </w:rPr>
        <w:t xml:space="preserve">). </w:t>
      </w:r>
    </w:p>
    <w:p w:rsidR="00C320A0" w:rsidRDefault="00383C8C">
      <w:pPr>
        <w:pStyle w:val="af1"/>
        <w:tabs>
          <w:tab w:val="left" w:pos="426"/>
          <w:tab w:val="left" w:pos="567"/>
        </w:tabs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практических занятий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Общее учение об обязательствах и договорах в римском праве.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Контракты. Виды контрактов.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Пакты. Виды пактов.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Договоры займа, ссуды, поклажи (хранения) в римском праве.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Договоры купли продажи, найма, товарищества, поручения в римском праве.</w:t>
      </w:r>
    </w:p>
    <w:p w:rsidR="00C320A0" w:rsidRDefault="00383C8C">
      <w:pPr>
        <w:widowControl/>
        <w:numPr>
          <w:ilvl w:val="0"/>
          <w:numId w:val="13"/>
        </w:numPr>
        <w:tabs>
          <w:tab w:val="left" w:pos="360"/>
          <w:tab w:val="left" w:pos="567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Обязательства как бы из договора.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Calibri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Calibri"/>
          <w:sz w:val="22"/>
          <w:szCs w:val="22"/>
        </w:rPr>
      </w:pPr>
    </w:p>
    <w:p w:rsidR="00C320A0" w:rsidRDefault="00383C8C">
      <w:pPr>
        <w:pStyle w:val="11"/>
        <w:widowControl w:val="0"/>
        <w:numPr>
          <w:ilvl w:val="0"/>
          <w:numId w:val="11"/>
        </w:numPr>
        <w:tabs>
          <w:tab w:val="left" w:pos="567"/>
        </w:tabs>
        <w:spacing w:after="0" w:line="240" w:lineRule="auto"/>
        <w:ind w:left="0"/>
        <w:jc w:val="left"/>
        <w:textAlignment w:val="auto"/>
        <w:rPr>
          <w:sz w:val="22"/>
          <w:szCs w:val="22"/>
        </w:rPr>
      </w:pPr>
      <w:bookmarkStart w:id="11" w:name="_Toc459975983"/>
      <w:bookmarkStart w:id="12" w:name="_Toc475491539"/>
      <w:bookmarkEnd w:id="11"/>
      <w:bookmarkEnd w:id="12"/>
      <w:r>
        <w:rPr>
          <w:sz w:val="22"/>
          <w:szCs w:val="22"/>
        </w:rPr>
        <w:t>Перечень учебно-методического обеспечения</w:t>
      </w:r>
      <w:r>
        <w:rPr>
          <w:sz w:val="22"/>
          <w:szCs w:val="22"/>
        </w:rPr>
        <w:t xml:space="preserve"> для самостоятельной работы обучающихся по учебной дисциплине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i/>
          <w:iCs/>
          <w:sz w:val="22"/>
          <w:szCs w:val="22"/>
        </w:rPr>
      </w:pPr>
    </w:p>
    <w:p w:rsidR="00C320A0" w:rsidRDefault="00383C8C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Одним из основных видов деятельности обучающегося является самостоятельная работа, которая включает в себя изучение лекционного материала, учебников и учебных пособий, первоисточников, подготов</w:t>
      </w:r>
      <w:r>
        <w:rPr>
          <w:rFonts w:eastAsia="Times New Roman"/>
          <w:sz w:val="22"/>
          <w:szCs w:val="22"/>
        </w:rPr>
        <w:t xml:space="preserve">ку сообщений, выступления на групповых занятиях, выполнение заданий преподавателя. </w:t>
      </w:r>
    </w:p>
    <w:p w:rsidR="00C320A0" w:rsidRDefault="00383C8C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Методика самостоятельной работы предварительно разъясняется преподавателем и в последующем может уточняться с учетом индивидуальных особенностей обучающихся. Время и место </w:t>
      </w:r>
      <w:r>
        <w:rPr>
          <w:rFonts w:eastAsia="Times New Roman"/>
          <w:sz w:val="22"/>
          <w:szCs w:val="22"/>
        </w:rPr>
        <w:t>самостоятельной работы выбираются обучающимися по своему усмотрению с учетом рекомендаций преподавателя.</w:t>
      </w:r>
    </w:p>
    <w:p w:rsidR="00C320A0" w:rsidRDefault="00383C8C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Самостоятельную работу над учебной дисциплиной следует начинать с изучения рабочей программы «Римское право», которая содержит основные требования к зн</w:t>
      </w:r>
      <w:r>
        <w:rPr>
          <w:rFonts w:eastAsia="Times New Roman"/>
          <w:sz w:val="22"/>
          <w:szCs w:val="22"/>
        </w:rPr>
        <w:t>аниям, умениям и навыкам обучаемых. Обязательно следует вспомнить рекомендации преподавателя, данные в ходе установочных занятий. Затем – приступать к изучению отдельных разделов и тем в порядке, предусмотренном программой.</w:t>
      </w:r>
    </w:p>
    <w:p w:rsidR="00C320A0" w:rsidRDefault="00383C8C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Получив представление об основно</w:t>
      </w:r>
      <w:r>
        <w:rPr>
          <w:rFonts w:eastAsia="Times New Roman"/>
          <w:sz w:val="22"/>
          <w:szCs w:val="22"/>
        </w:rPr>
        <w:t>м содержании раздела, темы, необходимо изучить материал с помощью учебников,  указанных в разделе 7 указанной программы. Целесообразно составить краткий конспект или схему, отображающую смысл и связи основных понятий данного раздела и включенных в него тем</w:t>
      </w:r>
      <w:r>
        <w:rPr>
          <w:rFonts w:eastAsia="Times New Roman"/>
          <w:sz w:val="22"/>
          <w:szCs w:val="22"/>
        </w:rPr>
        <w:t>. Затем, как показывает опыт, полезно изучить выдержки из первоисточников. При желании можно составить их краткий конспект. Обязательно следует записывать возникшие вопросы, на которые не удалось ответить самостоятельно.</w:t>
      </w:r>
    </w:p>
    <w:p w:rsidR="00C320A0" w:rsidRDefault="00C320A0">
      <w:pPr>
        <w:pStyle w:val="af1"/>
        <w:tabs>
          <w:tab w:val="left" w:pos="567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</w:rPr>
      </w:pPr>
    </w:p>
    <w:p w:rsidR="00C320A0" w:rsidRDefault="00383C8C">
      <w:pPr>
        <w:pStyle w:val="ae"/>
        <w:widowControl w:val="0"/>
        <w:numPr>
          <w:ilvl w:val="0"/>
          <w:numId w:val="11"/>
        </w:numPr>
        <w:tabs>
          <w:tab w:val="left" w:pos="567"/>
        </w:tabs>
        <w:spacing w:after="0" w:line="240" w:lineRule="auto"/>
        <w:ind w:left="0"/>
        <w:jc w:val="center"/>
        <w:textAlignment w:val="auto"/>
        <w:outlineLvl w:val="0"/>
        <w:rPr>
          <w:rFonts w:ascii="Times New Roman" w:eastAsia="Times New Roman" w:hAnsi="Times New Roman" w:cs="Times New Roman"/>
          <w:b/>
          <w:bCs/>
        </w:rPr>
      </w:pPr>
      <w:bookmarkStart w:id="13" w:name="_Toc459975984"/>
      <w:bookmarkStart w:id="14" w:name="_Toc475491540"/>
      <w:bookmarkEnd w:id="13"/>
      <w:bookmarkEnd w:id="14"/>
      <w:r>
        <w:rPr>
          <w:rFonts w:ascii="Times New Roman" w:eastAsia="Times New Roman" w:hAnsi="Times New Roman" w:cs="Times New Roman"/>
          <w:b/>
          <w:bCs/>
        </w:rPr>
        <w:t>Фонд оценочных средств для проведе</w:t>
      </w:r>
      <w:r>
        <w:rPr>
          <w:rFonts w:ascii="Times New Roman" w:eastAsia="Times New Roman" w:hAnsi="Times New Roman" w:cs="Times New Roman"/>
          <w:b/>
          <w:bCs/>
        </w:rPr>
        <w:t>ния промежуточной аттестации обучающихся по учебной дисциплине</w:t>
      </w:r>
    </w:p>
    <w:p w:rsidR="00C320A0" w:rsidRDefault="00C320A0">
      <w:pPr>
        <w:tabs>
          <w:tab w:val="left" w:pos="567"/>
          <w:tab w:val="left" w:pos="1134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383C8C">
      <w:pPr>
        <w:tabs>
          <w:tab w:val="left" w:pos="567"/>
          <w:tab w:val="left" w:pos="1134"/>
        </w:tabs>
        <w:ind w:firstLine="284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Фонд оценочных средств оформлен в виде приложения к рабочей программе учебной дисциплины «Римское право».</w:t>
      </w:r>
    </w:p>
    <w:p w:rsidR="00C320A0" w:rsidRDefault="00C320A0">
      <w:pPr>
        <w:tabs>
          <w:tab w:val="left" w:pos="567"/>
          <w:tab w:val="left" w:pos="1134"/>
        </w:tabs>
        <w:ind w:firstLine="284"/>
        <w:jc w:val="both"/>
        <w:rPr>
          <w:rFonts w:eastAsia="Times New Roman"/>
          <w:b/>
          <w:i/>
          <w:sz w:val="22"/>
          <w:szCs w:val="22"/>
        </w:rPr>
      </w:pPr>
    </w:p>
    <w:p w:rsidR="00C320A0" w:rsidRDefault="00C320A0">
      <w:pPr>
        <w:tabs>
          <w:tab w:val="left" w:pos="567"/>
          <w:tab w:val="left" w:pos="1134"/>
        </w:tabs>
        <w:ind w:firstLine="284"/>
        <w:jc w:val="both"/>
        <w:rPr>
          <w:rFonts w:eastAsia="Times New Roman"/>
          <w:b/>
          <w:i/>
          <w:sz w:val="22"/>
          <w:szCs w:val="22"/>
        </w:rPr>
      </w:pPr>
    </w:p>
    <w:p w:rsidR="00C320A0" w:rsidRDefault="00383C8C">
      <w:pPr>
        <w:pStyle w:val="ae"/>
        <w:numPr>
          <w:ilvl w:val="0"/>
          <w:numId w:val="11"/>
        </w:numPr>
        <w:tabs>
          <w:tab w:val="left" w:pos="567"/>
        </w:tabs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bookmarkStart w:id="15" w:name="_Toc459975985"/>
      <w:bookmarkStart w:id="16" w:name="_Toc475491541"/>
      <w:bookmarkEnd w:id="15"/>
      <w:bookmarkEnd w:id="16"/>
      <w:r>
        <w:rPr>
          <w:rFonts w:ascii="Times New Roman" w:eastAsia="Times New Roman" w:hAnsi="Times New Roman" w:cs="Times New Roman"/>
          <w:b/>
          <w:bCs/>
        </w:rPr>
        <w:t xml:space="preserve">Перечень основной и дополнительной учебной литературы, необходимой для освоения </w:t>
      </w:r>
      <w:r>
        <w:rPr>
          <w:rFonts w:ascii="Times New Roman" w:eastAsia="Times New Roman" w:hAnsi="Times New Roman" w:cs="Times New Roman"/>
          <w:b/>
          <w:bCs/>
        </w:rPr>
        <w:t>учебной дисциплины</w:t>
      </w:r>
    </w:p>
    <w:p w:rsidR="00C320A0" w:rsidRDefault="00C320A0">
      <w:pPr>
        <w:tabs>
          <w:tab w:val="left" w:pos="567"/>
        </w:tabs>
        <w:ind w:firstLine="284"/>
        <w:jc w:val="center"/>
        <w:rPr>
          <w:rFonts w:eastAsia="Times New Roman"/>
          <w:b/>
          <w:sz w:val="22"/>
          <w:szCs w:val="22"/>
        </w:rPr>
      </w:pPr>
    </w:p>
    <w:p w:rsidR="00C320A0" w:rsidRDefault="00383C8C">
      <w:pPr>
        <w:pStyle w:val="41"/>
        <w:tabs>
          <w:tab w:val="left" w:pos="567"/>
          <w:tab w:val="left" w:pos="1134"/>
        </w:tabs>
        <w:spacing w:before="0" w:after="0" w:line="240" w:lineRule="auto"/>
        <w:ind w:left="0" w:firstLine="28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а)</w:t>
      </w:r>
      <w:r>
        <w:rPr>
          <w:rFonts w:ascii="Times New Roman" w:hAnsi="Times New Roman" w:cs="Times New Roman"/>
          <w:sz w:val="22"/>
          <w:szCs w:val="22"/>
        </w:rPr>
        <w:tab/>
        <w:t>основная учебнаялитература:</w:t>
      </w:r>
    </w:p>
    <w:p w:rsidR="00C320A0" w:rsidRDefault="00383C8C">
      <w:pPr>
        <w:pStyle w:val="ae"/>
        <w:numPr>
          <w:ilvl w:val="0"/>
          <w:numId w:val="16"/>
        </w:numPr>
        <w:tabs>
          <w:tab w:val="left" w:pos="0"/>
          <w:tab w:val="left" w:pos="567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Новицкий, И. Б. Римское право : учебник для вузов / И. Б. Новицкий. — М. : Зерцало-М, 2018. — 256 c. — ISBN 978-5-94373-409-0. — Текст : электронный // Электронно-библиотечная система IPR BOOKS : [сайт]. —</w:t>
      </w:r>
      <w:r>
        <w:rPr>
          <w:rFonts w:ascii="Times New Roman" w:eastAsia="Times New Roman" w:hAnsi="Times New Roman" w:cs="Times New Roman"/>
        </w:rPr>
        <w:t xml:space="preserve"> URL: http://www.iprbookshop.ru/78898.html </w:t>
      </w:r>
    </w:p>
    <w:p w:rsidR="00C320A0" w:rsidRDefault="00383C8C">
      <w:pPr>
        <w:pStyle w:val="ae"/>
        <w:numPr>
          <w:ilvl w:val="0"/>
          <w:numId w:val="5"/>
        </w:numPr>
        <w:tabs>
          <w:tab w:val="left" w:pos="0"/>
          <w:tab w:val="left" w:pos="567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Римское частное право : учебник / И. С. Перетерский, В. А. Краснокутский, И. Б. Новицкий [и др.] ; под редакцией И. Б. Новицкий, И. С. Перетерский. — М. : Зерцало-М, 2018. — 560 c. — ISBN 978-5-94373-415-1. — Тек</w:t>
      </w:r>
      <w:r>
        <w:rPr>
          <w:rFonts w:ascii="Times New Roman" w:hAnsi="Times New Roman" w:cs="Times New Roman"/>
        </w:rPr>
        <w:t xml:space="preserve">ст : электронный // Электронно-библиотечная система IPR BOOKS : [сайт]. — URL: http://www.iprbookshop.ru/78894.html </w:t>
      </w:r>
    </w:p>
    <w:p w:rsidR="00C320A0" w:rsidRDefault="00383C8C">
      <w:pPr>
        <w:pStyle w:val="ae"/>
        <w:numPr>
          <w:ilvl w:val="0"/>
          <w:numId w:val="5"/>
        </w:numPr>
        <w:tabs>
          <w:tab w:val="left" w:pos="0"/>
          <w:tab w:val="left" w:pos="567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Кудинов, О. А. Римское право : практикум / О. А. Кудинов. — 4-е изд. — М. : Дашков и К, 2019. — 212 c. — ISBN 978-5-394-03081-9. — Текст : </w:t>
      </w:r>
      <w:r>
        <w:rPr>
          <w:rFonts w:ascii="Times New Roman" w:hAnsi="Times New Roman" w:cs="Times New Roman"/>
        </w:rPr>
        <w:t xml:space="preserve">электронный // Электронно-библиотечная система IPR BOOKS : [сайт]. — URL: http://www.iprbookshop.ru/85287.html </w:t>
      </w:r>
    </w:p>
    <w:p w:rsidR="00C320A0" w:rsidRDefault="00C320A0">
      <w:pPr>
        <w:tabs>
          <w:tab w:val="left" w:pos="567"/>
        </w:tabs>
        <w:ind w:firstLine="284"/>
        <w:rPr>
          <w:rFonts w:eastAsia="Calibri"/>
          <w:sz w:val="22"/>
          <w:szCs w:val="22"/>
        </w:rPr>
      </w:pPr>
    </w:p>
    <w:p w:rsidR="00C320A0" w:rsidRDefault="00383C8C">
      <w:pPr>
        <w:tabs>
          <w:tab w:val="left" w:pos="567"/>
        </w:tabs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>
        <w:rPr>
          <w:sz w:val="22"/>
          <w:szCs w:val="22"/>
        </w:rPr>
        <w:tab/>
        <w:t>дополнительная учебная литература:</w:t>
      </w:r>
    </w:p>
    <w:p w:rsidR="00C320A0" w:rsidRDefault="00383C8C">
      <w:pPr>
        <w:widowControl/>
        <w:numPr>
          <w:ilvl w:val="0"/>
          <w:numId w:val="14"/>
        </w:numPr>
        <w:tabs>
          <w:tab w:val="left" w:pos="567"/>
          <w:tab w:val="left" w:pos="1134"/>
        </w:tabs>
        <w:ind w:left="0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 xml:space="preserve">Морев, М. П. Римское право : учебное пособие / М. П. Морев. — 3-е изд. — М. : Дашков и К, Ай Пи Эр Медиа, 2019. — 720 c. — ISBN 978-5-394-03221-9. — Текст : электронный // Электронно-библиотечная система IPR BOOKS : [сайт]. — URL: </w:t>
      </w:r>
      <w:hyperlink r:id="rId9">
        <w:r>
          <w:rPr>
            <w:rStyle w:val="-"/>
            <w:rFonts w:eastAsia="Times New Roman"/>
            <w:bCs/>
            <w:sz w:val="22"/>
            <w:szCs w:val="22"/>
          </w:rPr>
          <w:t>http://www.iprbookshop.ru/83147.html</w:t>
        </w:r>
      </w:hyperlink>
      <w:r>
        <w:rPr>
          <w:rFonts w:eastAsia="Times New Roman"/>
          <w:bCs/>
          <w:sz w:val="22"/>
          <w:szCs w:val="22"/>
        </w:rPr>
        <w:t xml:space="preserve"> </w:t>
      </w:r>
    </w:p>
    <w:p w:rsidR="00C320A0" w:rsidRDefault="00383C8C">
      <w:pPr>
        <w:widowControl/>
        <w:numPr>
          <w:ilvl w:val="0"/>
          <w:numId w:val="14"/>
        </w:numPr>
        <w:tabs>
          <w:tab w:val="left" w:pos="567"/>
          <w:tab w:val="left" w:pos="1134"/>
        </w:tabs>
        <w:ind w:left="0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Юркина, М. И. Римское право : учебное пособие / М. И. Юркина, И. Н. Протопопова. — Саратов : Вузовское образование, 2018. — 178 c. — ISBN 978-5-4487-0177-1. — Текст : электронный // Элект</w:t>
      </w:r>
      <w:r>
        <w:rPr>
          <w:rFonts w:eastAsia="Times New Roman"/>
          <w:sz w:val="22"/>
          <w:szCs w:val="22"/>
        </w:rPr>
        <w:t>ронно-библиотечная система IPR BOOKS : [сайт]. — URL: http://www.iprbookshop.ru/74557.html</w:t>
      </w:r>
    </w:p>
    <w:p w:rsidR="00C320A0" w:rsidRDefault="00C320A0">
      <w:pPr>
        <w:tabs>
          <w:tab w:val="left" w:pos="567"/>
        </w:tabs>
        <w:ind w:firstLine="284"/>
        <w:rPr>
          <w:rFonts w:eastAsia="Calibri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rPr>
          <w:rFonts w:eastAsia="Calibri"/>
          <w:sz w:val="22"/>
          <w:szCs w:val="22"/>
        </w:rPr>
      </w:pPr>
    </w:p>
    <w:p w:rsidR="00C320A0" w:rsidRDefault="00383C8C">
      <w:pPr>
        <w:pStyle w:val="ae"/>
        <w:tabs>
          <w:tab w:val="left" w:pos="425"/>
          <w:tab w:val="left" w:pos="567"/>
          <w:tab w:val="left" w:pos="993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bookmarkStart w:id="17" w:name="_Toc459975986"/>
      <w:bookmarkStart w:id="18" w:name="_Toc475491542"/>
      <w:bookmarkEnd w:id="17"/>
      <w:bookmarkEnd w:id="18"/>
      <w:r>
        <w:rPr>
          <w:rFonts w:ascii="Times New Roman" w:hAnsi="Times New Roman" w:cs="Times New Roman"/>
          <w:b/>
        </w:rPr>
        <w:t xml:space="preserve">8. Современные профессиональные базы данных и информационные справочные системы. 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bookmarkStart w:id="19" w:name="_Toc459975987"/>
      <w:bookmarkStart w:id="20" w:name="_Toc475491543"/>
      <w:r>
        <w:rPr>
          <w:rFonts w:eastAsia="Verdana"/>
          <w:sz w:val="22"/>
          <w:szCs w:val="22"/>
          <w:lang w:bidi="hi-IN"/>
        </w:rPr>
        <w:t>1. Информационно-правовая система «Консультант+» - договор №2856/АП от 01.11.2007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>2. Информационно-справочная система «LexPro» - договор б/н от 06.03.2013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3. Официальный интернет-портал базы данных правовой информации </w:t>
      </w:r>
      <w:hyperlink r:id="rId10">
        <w:r>
          <w:rPr>
            <w:rStyle w:val="-"/>
            <w:rFonts w:eastAsia="Verdana"/>
            <w:sz w:val="22"/>
            <w:szCs w:val="22"/>
          </w:rPr>
          <w:t>http://pravo.gov.ru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>4. Портал Федеральных государственных образовательных станд</w:t>
      </w:r>
      <w:r>
        <w:rPr>
          <w:rFonts w:eastAsia="Verdana"/>
          <w:sz w:val="22"/>
          <w:szCs w:val="22"/>
          <w:lang w:bidi="hi-IN"/>
        </w:rPr>
        <w:t xml:space="preserve">артов высшего образования </w:t>
      </w:r>
      <w:hyperlink r:id="rId11">
        <w:r>
          <w:rPr>
            <w:rStyle w:val="-"/>
            <w:rFonts w:eastAsia="Verdana"/>
            <w:sz w:val="22"/>
            <w:szCs w:val="22"/>
          </w:rPr>
          <w:t>http://fgosvo.ru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5. Портал "Информационно-коммуникационные технологии в образовании" </w:t>
      </w:r>
      <w:hyperlink r:id="rId12">
        <w:r>
          <w:rPr>
            <w:rStyle w:val="-"/>
            <w:rFonts w:eastAsia="Verdana"/>
            <w:sz w:val="22"/>
            <w:szCs w:val="22"/>
          </w:rPr>
          <w:t>http://www.ict.edu.ru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6. Научная электронная библиотека </w:t>
      </w:r>
      <w:hyperlink r:id="rId13">
        <w:r>
          <w:rPr>
            <w:rStyle w:val="-"/>
            <w:rFonts w:eastAsia="Verdana"/>
            <w:sz w:val="22"/>
            <w:szCs w:val="22"/>
          </w:rPr>
          <w:t>http://www.elibrary.ru/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7. Национальная электронная библиотека </w:t>
      </w:r>
      <w:hyperlink r:id="rId14">
        <w:r>
          <w:rPr>
            <w:rStyle w:val="-"/>
            <w:rFonts w:eastAsia="Verdana"/>
            <w:sz w:val="22"/>
            <w:szCs w:val="22"/>
          </w:rPr>
          <w:t>http://www.nns.ru/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8. Электронные ресурсы Российской государственной библиотеки </w:t>
      </w:r>
      <w:hyperlink r:id="rId15">
        <w:r>
          <w:rPr>
            <w:rStyle w:val="-"/>
            <w:rFonts w:eastAsia="Verdana"/>
            <w:sz w:val="22"/>
            <w:szCs w:val="22"/>
          </w:rPr>
          <w:t>http://www.rsl.ru/ru/root3489/all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9. Web of Science Core Collection — политематическая реферативно-библиографическая и наукомтрическая (библиометрическая) база данных — </w:t>
      </w:r>
      <w:hyperlink r:id="rId16">
        <w:r>
          <w:rPr>
            <w:rStyle w:val="-"/>
            <w:rFonts w:eastAsia="Verdana"/>
            <w:sz w:val="22"/>
            <w:szCs w:val="22"/>
          </w:rPr>
          <w:t>http://webofscience.com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10. Полнотекстовый архив ведущих западных научных журналов на российской платформе Национального электронно-информационного консорциума (НЭИКОН) </w:t>
      </w:r>
      <w:hyperlink r:id="rId17">
        <w:r>
          <w:rPr>
            <w:rStyle w:val="-"/>
            <w:rFonts w:eastAsia="Verdana"/>
            <w:sz w:val="22"/>
            <w:szCs w:val="22"/>
          </w:rPr>
          <w:t>http://neicon.ru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11. Базы данных издательства Springer </w:t>
      </w:r>
      <w:hyperlink r:id="rId18">
        <w:r>
          <w:rPr>
            <w:rStyle w:val="-"/>
            <w:rFonts w:eastAsia="Verdana"/>
            <w:sz w:val="22"/>
            <w:szCs w:val="22"/>
          </w:rPr>
          <w:t>https://link.springer.com</w:t>
        </w:r>
      </w:hyperlink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12. Открытые данные государственных органов </w:t>
      </w:r>
      <w:hyperlink r:id="rId19">
        <w:r>
          <w:rPr>
            <w:rStyle w:val="-"/>
            <w:rFonts w:eastAsia="Verdana"/>
            <w:sz w:val="22"/>
            <w:szCs w:val="22"/>
          </w:rPr>
          <w:t>http://data.gov.ru/</w:t>
        </w:r>
      </w:hyperlink>
    </w:p>
    <w:p w:rsidR="00C320A0" w:rsidRDefault="00C320A0">
      <w:pPr>
        <w:tabs>
          <w:tab w:val="left" w:pos="525"/>
          <w:tab w:val="left" w:pos="567"/>
        </w:tabs>
        <w:ind w:right="194" w:firstLine="284"/>
        <w:jc w:val="both"/>
        <w:outlineLvl w:val="0"/>
        <w:rPr>
          <w:rFonts w:eastAsia="Times New Roman"/>
          <w:b/>
          <w:sz w:val="22"/>
          <w:szCs w:val="22"/>
        </w:rPr>
      </w:pPr>
    </w:p>
    <w:p w:rsidR="00C320A0" w:rsidRDefault="00383C8C">
      <w:pPr>
        <w:tabs>
          <w:tab w:val="left" w:pos="525"/>
          <w:tab w:val="left" w:pos="567"/>
        </w:tabs>
        <w:ind w:right="194" w:firstLine="284"/>
        <w:jc w:val="both"/>
        <w:outlineLvl w:val="0"/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9. Методические указания для обучающихся по освоению</w:t>
      </w:r>
      <w:r>
        <w:rPr>
          <w:rFonts w:eastAsia="Times New Roman"/>
          <w:b/>
          <w:spacing w:val="-15"/>
          <w:sz w:val="22"/>
          <w:szCs w:val="22"/>
        </w:rPr>
        <w:t xml:space="preserve"> учебной </w:t>
      </w:r>
      <w:bookmarkEnd w:id="19"/>
      <w:bookmarkEnd w:id="20"/>
      <w:r>
        <w:rPr>
          <w:rFonts w:eastAsia="Times New Roman"/>
          <w:b/>
          <w:sz w:val="22"/>
          <w:szCs w:val="22"/>
        </w:rPr>
        <w:t>дисциплины (модуля)</w:t>
      </w:r>
    </w:p>
    <w:p w:rsidR="00C320A0" w:rsidRDefault="00383C8C">
      <w:pPr>
        <w:tabs>
          <w:tab w:val="left" w:pos="567"/>
          <w:tab w:val="left" w:pos="993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Усвоение материала учебной дисциплины на лекциях, семинарах и в результате самостоятельной подготовки и изучения отдельных вопросов учебной дисциплины, позволят обучающемуся подойти к промежуточному контролю подготовленным, и потребует лишь повторения ране</w:t>
      </w:r>
      <w:r>
        <w:rPr>
          <w:sz w:val="22"/>
          <w:szCs w:val="22"/>
        </w:rPr>
        <w:t xml:space="preserve">е пройденного материала. Знания, накапливаемые постепенно в различных ракурсах, с использованием противоположных мнений и взглядов на ту или иную правовую проблему являются глубокими и качественными, и позволяют формировать соответствующие компетенции как </w:t>
      </w:r>
      <w:r>
        <w:rPr>
          <w:sz w:val="22"/>
          <w:szCs w:val="22"/>
        </w:rPr>
        <w:t xml:space="preserve">итог образовательного процесса. </w:t>
      </w:r>
    </w:p>
    <w:p w:rsidR="00C320A0" w:rsidRDefault="00383C8C">
      <w:pPr>
        <w:tabs>
          <w:tab w:val="left" w:pos="567"/>
          <w:tab w:val="left" w:pos="993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Для систематизации знаний по учебной дисциплине первоначальное внимание обучающемуся следует обратить на рабочую программу курса, которая включает в себя разделы и основные проблемы учебной дисциплины, в раках которых и фор</w:t>
      </w:r>
      <w:r>
        <w:rPr>
          <w:sz w:val="22"/>
          <w:szCs w:val="22"/>
        </w:rPr>
        <w:t>мируются вопросы для промежуточного контроля. Поэтому обучающийся , заранее ознакомившись с программой курса, может лучше сориентироваться в последовательности освоения курса с позиций организации самостоятельной работы.</w:t>
      </w:r>
    </w:p>
    <w:p w:rsidR="00C320A0" w:rsidRDefault="00C320A0">
      <w:pPr>
        <w:tabs>
          <w:tab w:val="left" w:pos="567"/>
          <w:tab w:val="left" w:pos="993"/>
        </w:tabs>
        <w:ind w:firstLine="284"/>
        <w:rPr>
          <w:rFonts w:eastAsia="Calibri"/>
          <w:sz w:val="22"/>
          <w:szCs w:val="22"/>
        </w:rPr>
      </w:pPr>
    </w:p>
    <w:p w:rsidR="00C320A0" w:rsidRDefault="00383C8C">
      <w:pPr>
        <w:tabs>
          <w:tab w:val="left" w:pos="567"/>
        </w:tabs>
        <w:ind w:firstLine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организация деятельности обучающих</w:t>
      </w:r>
      <w:r>
        <w:rPr>
          <w:i/>
          <w:iCs/>
          <w:sz w:val="22"/>
          <w:szCs w:val="22"/>
        </w:rPr>
        <w:t>ся  по видам учебных занятий</w:t>
      </w:r>
    </w:p>
    <w:tbl>
      <w:tblPr>
        <w:tblW w:w="9853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233"/>
        <w:gridCol w:w="7620"/>
      </w:tblGrid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suppressAutoHyphens w:val="0"/>
              <w:ind w:left="0" w:firstLine="28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pStyle w:val="TableParagraph"/>
              <w:tabs>
                <w:tab w:val="left" w:pos="567"/>
              </w:tabs>
              <w:suppressAutoHyphens w:val="0"/>
              <w:ind w:left="0" w:firstLine="28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Методические указания по организации деятельности обучающегося</w:t>
            </w:r>
          </w:p>
        </w:tc>
      </w:tr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Лекция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на лекции является очень важным видом деятельности для </w:t>
            </w:r>
            <w:r>
              <w:rPr>
                <w:sz w:val="22"/>
                <w:szCs w:val="22"/>
              </w:rPr>
              <w:lastRenderedPageBreak/>
              <w:t xml:space="preserve">изучения учебной дисциплины «Римское право». Краткие записи лекций </w:t>
            </w:r>
            <w:r>
              <w:rPr>
                <w:sz w:val="22"/>
                <w:szCs w:val="22"/>
              </w:rPr>
              <w:t>(конспектирование) помогает усвоить материал. 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Конспект лучше подраздел</w:t>
            </w:r>
            <w:r>
              <w:rPr>
                <w:sz w:val="22"/>
                <w:szCs w:val="22"/>
              </w:rPr>
              <w:t>ять на пункты, параграфы, соблюдая красную строку. Принципиальные места, определения, формулы следует сопровождать замечаниями: «важно», «особо важно», «хорошо запомнить» и т.п. или подчеркивать красной ручкой. Целесообразно разработать собственную символи</w:t>
            </w:r>
            <w:r>
              <w:rPr>
                <w:sz w:val="22"/>
                <w:szCs w:val="22"/>
              </w:rPr>
              <w:t>ку, сокращения слов, что позволит сконцентрировать внимание учещегося на важных сведения. Работая над конспектом лекций, всегда следует использовать не только учебник, но и ту литературу, которую дополнительно рекомендовал лектор. По результатам работы с к</w:t>
            </w:r>
            <w:r>
              <w:rPr>
                <w:sz w:val="22"/>
                <w:szCs w:val="22"/>
              </w:rPr>
              <w:t>онспектом лекции следует обозначить вопросы, термины, материал, который вызывают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</w:t>
            </w:r>
            <w:r>
              <w:rPr>
                <w:sz w:val="22"/>
                <w:szCs w:val="22"/>
              </w:rPr>
              <w:t>одавателю на консультации, на практическом занятии. Лекционный материал является базовым, с которого необходимо начать освоение соответствующего раздела или темы.</w:t>
            </w:r>
          </w:p>
        </w:tc>
      </w:tr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Практические занятия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Проработка рабочей программы учебной дисциплины, уделяет особое внимани</w:t>
            </w:r>
            <w:r>
              <w:rPr>
                <w:sz w:val="22"/>
                <w:szCs w:val="22"/>
              </w:rPr>
              <w:t>е целям и задачам, структуре и содержанию учебной дисциплины. Ознакомление с темами и планами практических (семинарских) занятий. Конспектирование источников, подготовка ответов к контрольным вопросам, просмотр рекомендуемой литературы. Прослушивание аудио</w:t>
            </w:r>
            <w:r>
              <w:rPr>
                <w:sz w:val="22"/>
                <w:szCs w:val="22"/>
              </w:rPr>
              <w:t>- и видеозаписей по заданной теме, решение задач, устные выступления обучающихся по контрольным вопросам семинарского занятия должно быть компактным и вразумительным, без неоправданных отступлений и рассуждений. Обучающийся должен излагать (не читать) мате</w:t>
            </w:r>
            <w:r>
              <w:rPr>
                <w:sz w:val="22"/>
                <w:szCs w:val="22"/>
              </w:rPr>
              <w:t>риал выступления свободно. Необходимо концентрировать свое внимание на том, что выступление должно быть обращено к аудитории, а не к преподавателю, т.к. это значимый аспект профессиональных компетенций юриста.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окончании семинарского занятия обучающемуся</w:t>
            </w:r>
            <w:r>
              <w:rPr>
                <w:sz w:val="22"/>
                <w:szCs w:val="22"/>
              </w:rPr>
              <w:t xml:space="preserve"> следует повторить выводы, сконструированные на семинаре, проследив логику их построения, отметив положения, лежащие в их основе. Для этого в течение семинара следует делать пометки. Более того в случае неточностей и (или) непонимания какого-либо вопроса п</w:t>
            </w:r>
            <w:r>
              <w:rPr>
                <w:sz w:val="22"/>
                <w:szCs w:val="22"/>
              </w:rPr>
              <w:t>ройденного материала следует обратиться к преподавателю для получения необходимой консультации и разъяснения возникшей ситуации.</w:t>
            </w:r>
          </w:p>
        </w:tc>
      </w:tr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Реферат/ доклад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Обучающийся вправе избрать для реферата (доклада) любую тему в пределах программы учебной дисциплины. Важно </w:t>
            </w:r>
            <w:r>
              <w:rPr>
                <w:sz w:val="22"/>
                <w:szCs w:val="22"/>
              </w:rPr>
              <w:t>при этом учитывать ее актуальность, научную разработанность, возможность нахождения необходимых источников для изучения темы реферата (доклада), имеющиеся у обучающегося начальные знания и личный интерес к выбору данной темы. После выбора темы реферата (до</w:t>
            </w:r>
            <w:r>
              <w:rPr>
                <w:sz w:val="22"/>
                <w:szCs w:val="22"/>
              </w:rPr>
              <w:t xml:space="preserve">клада) составляется перечень источников (монографий, научных статей, законодательных и иных нормативных правовых актов, справочной литературы, содержащей комментарии, статистические данные, результаты социологических исследований и т.п.). Реферат (доклад) </w:t>
            </w:r>
            <w:r>
              <w:rPr>
                <w:sz w:val="22"/>
                <w:szCs w:val="22"/>
              </w:rPr>
              <w:t>– это самостоятельная учебно-исследовательская работа обучающегося, где автор раскрывает суть исследуемой проблемы, приводит различные точки зрения, а также собственные взгляды на нее. Содержание материала должно быть логичным, изложение материала носит пр</w:t>
            </w:r>
            <w:r>
              <w:rPr>
                <w:sz w:val="22"/>
                <w:szCs w:val="22"/>
              </w:rPr>
              <w:t>облемно-поисковый характер.</w:t>
            </w:r>
          </w:p>
        </w:tc>
      </w:tr>
      <w:tr w:rsidR="00C320A0">
        <w:trPr>
          <w:trHeight w:val="2085"/>
        </w:trPr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Тест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 это система стандартизированных вопросов (заданий) позволяющих автоматизировать процедуру измерения уровня знаний и умений обучающихся. Тесты могут быть аудиторными и внеаудиторными. О проведении теста, его формы, а </w:t>
            </w:r>
            <w:r>
              <w:rPr>
                <w:sz w:val="22"/>
                <w:szCs w:val="22"/>
              </w:rPr>
              <w:t>также раздел (темы) учебной дисциплины, выносимые на тестирование, доводит до сведения  обучающегося преподаватель, ведущий семинарские занятия.</w:t>
            </w:r>
          </w:p>
        </w:tc>
      </w:tr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Самостоятельная работа проводится с целью: систематизации и закрепления полученных </w:t>
            </w:r>
            <w:r>
              <w:rPr>
                <w:w w:val="99"/>
                <w:sz w:val="22"/>
                <w:szCs w:val="22"/>
              </w:rPr>
              <w:t xml:space="preserve">теоретических </w:t>
            </w:r>
            <w:r>
              <w:rPr>
                <w:sz w:val="22"/>
                <w:szCs w:val="22"/>
              </w:rPr>
              <w:t xml:space="preserve">знаний и практических умений обучающихся; углубления и расширения теоретических знаний; формирования умений использовать нормативную, правовую, справочную документацию, учебную и специальную литературу; развития познавательных способностей и </w:t>
            </w:r>
            <w:r>
              <w:rPr>
                <w:sz w:val="22"/>
                <w:szCs w:val="22"/>
              </w:rPr>
              <w:t>активности обучающихся: творческой инициативы, самостоятельности, ответственности, организованности; формирование самостоятельности мышления, способностей к саморазвитию, совершенствованию и самоорганизации;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Формирования профессиональных </w:t>
            </w:r>
            <w:r>
              <w:rPr>
                <w:w w:val="98"/>
                <w:sz w:val="22"/>
                <w:szCs w:val="22"/>
              </w:rPr>
              <w:t xml:space="preserve">компетенций; </w:t>
            </w:r>
            <w:r>
              <w:rPr>
                <w:sz w:val="22"/>
                <w:szCs w:val="22"/>
              </w:rPr>
              <w:t>разви</w:t>
            </w:r>
            <w:r>
              <w:rPr>
                <w:sz w:val="22"/>
                <w:szCs w:val="22"/>
              </w:rPr>
              <w:t>тию исследовательских умений обучающихся. Формы и виды самостоятельной работы обучающихся: чтение основной и дополнительной литературы – самостоятельное изучение материала по рекомендуемым литературным источникам; работа с библиотечным каталогом, самостоят</w:t>
            </w:r>
            <w:r>
              <w:rPr>
                <w:sz w:val="22"/>
                <w:szCs w:val="22"/>
              </w:rPr>
              <w:t>ельный подбор необходимой литературы; работа со словарем, справочником; поиск необходимой информации в сети Интернет; конспектирование источников; реферирование источников; составление аннотаций к прочитанным литературным источникам; составление рецензий и</w:t>
            </w:r>
            <w:r>
              <w:rPr>
                <w:sz w:val="22"/>
                <w:szCs w:val="22"/>
              </w:rPr>
              <w:t xml:space="preserve"> отзывов на прочитанный материал; составление обзора публикаций по теме; составление и разработка терминологического словаря; составление хронологической таблицы; составление библиографии (библиографической картотеки); подготовка к различным формам текущей</w:t>
            </w:r>
            <w:r>
              <w:rPr>
                <w:sz w:val="22"/>
                <w:szCs w:val="22"/>
              </w:rPr>
              <w:t xml:space="preserve"> и промежуточной аттестации; выполнение домашних контрольных работ; самостоятельное выполнение практических заданий репродуктивного типа (ответы на вопросы, задачи, тесты; выполнение творческих заданий). Технология организации самостоятельной работы обучаю</w:t>
            </w:r>
            <w:r>
              <w:rPr>
                <w:sz w:val="22"/>
                <w:szCs w:val="22"/>
              </w:rPr>
              <w:t>щихся включает использование информационных и материально-технических ресурсов образовательного учреждения: библиотеку с читальным залом, укомплектованную в соответствии с существующими нормами; учебно-методическую базу учебных кабинетов, лабораторий и зал</w:t>
            </w:r>
            <w:r>
              <w:rPr>
                <w:sz w:val="22"/>
                <w:szCs w:val="22"/>
              </w:rPr>
              <w:t>а кодификации; компьютерные классы с возможностью работы в Интернет; аудитории (классы) для консультационной деятельности; учебную и учебно-методическую литературу, разработанную с учетом увеличения доли самостоятельной работы обучающихся, и иные методичес</w:t>
            </w:r>
            <w:r>
              <w:rPr>
                <w:sz w:val="22"/>
                <w:szCs w:val="22"/>
              </w:rPr>
              <w:t>кие материалы.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Перед выполнением обучающимися внеаудиторной самостоятельной работы преподаватель проводит консультирование по выполнению задания, который включает цель задания, его содержания, сроки выполнения, ориентировочный объем работы, основные требов</w:t>
            </w:r>
            <w:r>
              <w:rPr>
                <w:sz w:val="22"/>
                <w:szCs w:val="22"/>
              </w:rPr>
              <w:t>ания к результатам работы, критерии оценки. Во время выполнения обучающимися внеаудиторной самостоятельной работы и при необходимости преподаватель может проводить индивидуальные и групповые консультации.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работа может осуществляться индивид</w:t>
            </w:r>
            <w:r>
              <w:rPr>
                <w:sz w:val="22"/>
                <w:szCs w:val="22"/>
              </w:rPr>
              <w:t>уально или группами обучающихся в зависимости от цели, объема, конкретной тематики самостоятельной работы, уровня сложности, уровня умений обучающихся.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самостоятельной работы обучающихся предусматривает: соотнесение содержания контроля с целями об</w:t>
            </w:r>
            <w:r>
              <w:rPr>
                <w:sz w:val="22"/>
                <w:szCs w:val="22"/>
              </w:rPr>
              <w:t>учения; объективность контроля; валидность контроля (соответствие предъявляемых заданий тому, что предполагается проверить); дифференциацию контрольно-измерительных материалов.</w:t>
            </w:r>
          </w:p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Формы контроля самостоятельной работы: просмотр и проверка выполнения самостоят</w:t>
            </w:r>
            <w:r>
              <w:rPr>
                <w:sz w:val="22"/>
                <w:szCs w:val="22"/>
              </w:rPr>
              <w:t>ельной работы преподавателем; организация самопроверки, взаимопроверки выполненного задания в группе; обсуждение результатов выполненной работы на занятии; проведение письменного опроса; проведение устного опроса; организация и проведение индивидуального с</w:t>
            </w:r>
            <w:r>
              <w:rPr>
                <w:sz w:val="22"/>
                <w:szCs w:val="22"/>
              </w:rPr>
              <w:t>обеседования; организация и проведение собеседования с группой; защита отчетов о проделанной работе</w:t>
            </w:r>
          </w:p>
        </w:tc>
      </w:tr>
      <w:tr w:rsidR="00C320A0"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320A0" w:rsidRDefault="00383C8C">
            <w:pPr>
              <w:tabs>
                <w:tab w:val="left" w:pos="567"/>
              </w:tabs>
              <w:ind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Подготовка к зачету</w:t>
            </w:r>
          </w:p>
        </w:tc>
        <w:tc>
          <w:tcPr>
            <w:tcW w:w="7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320A0" w:rsidRDefault="00383C8C">
            <w:pPr>
              <w:tabs>
                <w:tab w:val="left" w:pos="567"/>
              </w:tabs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 подготовке к зачету необходимо ориентироваться на конспекты лекций, рабочую программу учебной дисциплины, нормативную, учебную и </w:t>
            </w:r>
            <w:r>
              <w:rPr>
                <w:sz w:val="22"/>
                <w:szCs w:val="22"/>
              </w:rPr>
              <w:t>рекомендуемую литературу. Основное в подготовке к сдаче зачета - это повторение всего материала учебной дисциплины, по которому необходимо сдавать зачет. При подготовке к сдаче зачета обучающийся весь объем работы должен распределять равномерно по дням, от</w:t>
            </w:r>
            <w:r>
              <w:rPr>
                <w:sz w:val="22"/>
                <w:szCs w:val="22"/>
              </w:rPr>
              <w:t>веденным для подготовки к зачету, контролировать каждый день выполнение намеченной работы.</w:t>
            </w:r>
          </w:p>
          <w:p w:rsidR="00C320A0" w:rsidRDefault="00C320A0">
            <w:pPr>
              <w:tabs>
                <w:tab w:val="left" w:pos="567"/>
              </w:tabs>
              <w:ind w:firstLine="284"/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:rsidR="00C320A0" w:rsidRDefault="00C320A0">
      <w:pPr>
        <w:tabs>
          <w:tab w:val="left" w:pos="525"/>
          <w:tab w:val="left" w:pos="567"/>
        </w:tabs>
        <w:ind w:right="194" w:firstLine="284"/>
        <w:jc w:val="both"/>
        <w:outlineLvl w:val="0"/>
        <w:rPr>
          <w:rFonts w:eastAsia="Times New Roman"/>
          <w:b/>
          <w:sz w:val="22"/>
          <w:szCs w:val="22"/>
        </w:rPr>
      </w:pPr>
    </w:p>
    <w:p w:rsidR="00C320A0" w:rsidRDefault="00383C8C">
      <w:pPr>
        <w:tabs>
          <w:tab w:val="left" w:pos="525"/>
          <w:tab w:val="left" w:pos="567"/>
        </w:tabs>
        <w:ind w:right="194" w:firstLine="284"/>
        <w:jc w:val="both"/>
        <w:outlineLvl w:val="0"/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 xml:space="preserve">10. Лицензионное программное обеспечение.      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1. Операционная система Microsoft Windows XP Professional Russian — OEM-лицензии (поставляются в составе готового </w:t>
      </w:r>
      <w:r>
        <w:rPr>
          <w:rFonts w:eastAsia="Verdana"/>
          <w:sz w:val="22"/>
          <w:szCs w:val="22"/>
          <w:lang w:bidi="hi-IN"/>
        </w:rPr>
        <w:t>компьютера);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>2. Операционная система Microsoft Windows 7 Professional — OEM-лицензии (поставляются в составе готового компьютера);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>3. Программный пакет Microsoft Office 2007 — лицензия № 45829385 от 26.08.2009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val="en-US" w:bidi="hi-IN"/>
        </w:rPr>
      </w:pPr>
      <w:r>
        <w:rPr>
          <w:rFonts w:eastAsia="Verdana"/>
          <w:sz w:val="22"/>
          <w:szCs w:val="22"/>
          <w:lang w:val="en-US" w:bidi="hi-IN"/>
        </w:rPr>
        <w:t xml:space="preserve">4. </w:t>
      </w:r>
      <w:r>
        <w:rPr>
          <w:rFonts w:eastAsia="Verdana"/>
          <w:sz w:val="22"/>
          <w:szCs w:val="22"/>
          <w:lang w:bidi="hi-IN"/>
        </w:rPr>
        <w:t>Программныйпакет</w:t>
      </w:r>
      <w:r>
        <w:rPr>
          <w:rFonts w:eastAsia="Verdana"/>
          <w:sz w:val="22"/>
          <w:szCs w:val="22"/>
          <w:lang w:val="en-US" w:bidi="hi-IN"/>
        </w:rPr>
        <w:t xml:space="preserve"> Microsoft Office 2010 Professional — </w:t>
      </w:r>
      <w:r>
        <w:rPr>
          <w:rFonts w:eastAsia="Verdana"/>
          <w:sz w:val="22"/>
          <w:szCs w:val="22"/>
          <w:lang w:bidi="hi-IN"/>
        </w:rPr>
        <w:t>лицензия</w:t>
      </w:r>
      <w:r>
        <w:rPr>
          <w:rFonts w:eastAsia="Verdana"/>
          <w:sz w:val="22"/>
          <w:szCs w:val="22"/>
          <w:lang w:val="en-US" w:bidi="hi-IN"/>
        </w:rPr>
        <w:t xml:space="preserve"> № 48234688 </w:t>
      </w:r>
      <w:r>
        <w:rPr>
          <w:rFonts w:eastAsia="Verdana"/>
          <w:sz w:val="22"/>
          <w:szCs w:val="22"/>
          <w:lang w:bidi="hi-IN"/>
        </w:rPr>
        <w:t>от</w:t>
      </w:r>
      <w:r>
        <w:rPr>
          <w:rFonts w:eastAsia="Verdana"/>
          <w:sz w:val="22"/>
          <w:szCs w:val="22"/>
          <w:lang w:val="en-US" w:bidi="hi-IN"/>
        </w:rPr>
        <w:t xml:space="preserve"> 16.03.2011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val="en-US" w:bidi="hi-IN"/>
        </w:rPr>
      </w:pPr>
      <w:r>
        <w:rPr>
          <w:rFonts w:eastAsia="Verdana"/>
          <w:sz w:val="22"/>
          <w:szCs w:val="22"/>
          <w:lang w:val="en-US" w:bidi="hi-IN"/>
        </w:rPr>
        <w:t xml:space="preserve">5. </w:t>
      </w:r>
      <w:r>
        <w:rPr>
          <w:rFonts w:eastAsia="Verdana"/>
          <w:sz w:val="22"/>
          <w:szCs w:val="22"/>
          <w:lang w:bidi="hi-IN"/>
        </w:rPr>
        <w:t>Программныйпакет</w:t>
      </w:r>
      <w:r>
        <w:rPr>
          <w:rFonts w:eastAsia="Verdana"/>
          <w:sz w:val="22"/>
          <w:szCs w:val="22"/>
          <w:lang w:val="en-US" w:bidi="hi-IN"/>
        </w:rPr>
        <w:t xml:space="preserve"> Microsoft Office 2010 Professional — </w:t>
      </w:r>
      <w:r>
        <w:rPr>
          <w:rFonts w:eastAsia="Verdana"/>
          <w:sz w:val="22"/>
          <w:szCs w:val="22"/>
          <w:lang w:bidi="hi-IN"/>
        </w:rPr>
        <w:t>лицензия</w:t>
      </w:r>
      <w:r>
        <w:rPr>
          <w:rFonts w:eastAsia="Verdana"/>
          <w:sz w:val="22"/>
          <w:szCs w:val="22"/>
          <w:lang w:val="en-US" w:bidi="hi-IN"/>
        </w:rPr>
        <w:t xml:space="preserve"> № 49261732 </w:t>
      </w:r>
      <w:r>
        <w:rPr>
          <w:rFonts w:eastAsia="Verdana"/>
          <w:sz w:val="22"/>
          <w:szCs w:val="22"/>
          <w:lang w:bidi="hi-IN"/>
        </w:rPr>
        <w:t>от</w:t>
      </w:r>
      <w:r>
        <w:rPr>
          <w:rFonts w:eastAsia="Verdana"/>
          <w:sz w:val="22"/>
          <w:szCs w:val="22"/>
          <w:lang w:val="en-US" w:bidi="hi-IN"/>
        </w:rPr>
        <w:t xml:space="preserve"> 04.11.2011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bidi="hi-IN"/>
        </w:rPr>
      </w:pPr>
      <w:r>
        <w:rPr>
          <w:rFonts w:eastAsia="Verdana"/>
          <w:sz w:val="22"/>
          <w:szCs w:val="22"/>
          <w:lang w:bidi="hi-IN"/>
        </w:rPr>
        <w:t xml:space="preserve">6. Комплексная система антивирусной защиты DrWEB Entrprise Suite — лицензия № 126408928, </w:t>
      </w:r>
      <w:r>
        <w:rPr>
          <w:rFonts w:eastAsia="Verdana"/>
          <w:sz w:val="22"/>
          <w:szCs w:val="22"/>
          <w:lang w:bidi="hi-IN"/>
        </w:rPr>
        <w:t>действует до 13.03.2018</w:t>
      </w:r>
    </w:p>
    <w:p w:rsidR="00C320A0" w:rsidRDefault="00383C8C">
      <w:pPr>
        <w:tabs>
          <w:tab w:val="left" w:pos="567"/>
        </w:tabs>
        <w:ind w:firstLine="284"/>
        <w:rPr>
          <w:rFonts w:eastAsia="Verdana"/>
          <w:sz w:val="22"/>
          <w:szCs w:val="22"/>
          <w:lang w:val="en-US" w:bidi="hi-IN"/>
        </w:rPr>
      </w:pPr>
      <w:r>
        <w:rPr>
          <w:rFonts w:eastAsia="Verdana"/>
          <w:sz w:val="22"/>
          <w:szCs w:val="22"/>
          <w:lang w:val="en-US" w:bidi="hi-IN"/>
        </w:rPr>
        <w:t>7.</w:t>
      </w:r>
      <w:r>
        <w:rPr>
          <w:rFonts w:eastAsia="Verdana"/>
          <w:sz w:val="22"/>
          <w:szCs w:val="22"/>
          <w:lang w:bidi="hi-IN"/>
        </w:rPr>
        <w:t>Программныйпакет</w:t>
      </w:r>
      <w:r>
        <w:rPr>
          <w:rFonts w:eastAsia="Verdana"/>
          <w:sz w:val="22"/>
          <w:szCs w:val="22"/>
          <w:lang w:val="en-US" w:bidi="hi-IN"/>
        </w:rPr>
        <w:t xml:space="preserve"> LibreOffice — </w:t>
      </w:r>
      <w:r>
        <w:rPr>
          <w:rFonts w:eastAsia="Verdana"/>
          <w:sz w:val="22"/>
          <w:szCs w:val="22"/>
          <w:lang w:bidi="hi-IN"/>
        </w:rPr>
        <w:t>свободнаялицензия</w:t>
      </w:r>
      <w:r>
        <w:rPr>
          <w:rFonts w:eastAsia="Verdana"/>
          <w:sz w:val="22"/>
          <w:szCs w:val="22"/>
          <w:lang w:val="en-US" w:bidi="hi-IN"/>
        </w:rPr>
        <w:t xml:space="preserve"> Lesser General Public License</w:t>
      </w:r>
    </w:p>
    <w:p w:rsidR="00C320A0" w:rsidRDefault="00C320A0">
      <w:pPr>
        <w:pStyle w:val="ae"/>
        <w:widowControl w:val="0"/>
        <w:tabs>
          <w:tab w:val="left" w:pos="525"/>
          <w:tab w:val="left" w:pos="567"/>
        </w:tabs>
        <w:spacing w:after="0" w:line="240" w:lineRule="auto"/>
        <w:ind w:left="0" w:right="194" w:firstLine="284"/>
        <w:jc w:val="both"/>
        <w:textAlignment w:val="auto"/>
        <w:outlineLvl w:val="0"/>
        <w:rPr>
          <w:rFonts w:ascii="Times New Roman" w:eastAsia="Times New Roman" w:hAnsi="Times New Roman" w:cs="Times New Roman"/>
          <w:b/>
          <w:lang w:val="en-US"/>
        </w:rPr>
      </w:pPr>
    </w:p>
    <w:p w:rsidR="00C320A0" w:rsidRDefault="00C320A0">
      <w:pPr>
        <w:tabs>
          <w:tab w:val="left" w:pos="525"/>
          <w:tab w:val="left" w:pos="567"/>
        </w:tabs>
        <w:ind w:right="194" w:firstLine="284"/>
        <w:jc w:val="both"/>
        <w:outlineLvl w:val="0"/>
        <w:rPr>
          <w:rFonts w:eastAsia="Times New Roman"/>
          <w:b/>
          <w:sz w:val="22"/>
          <w:szCs w:val="22"/>
          <w:lang w:val="en-US"/>
        </w:rPr>
      </w:pPr>
    </w:p>
    <w:p w:rsidR="00C320A0" w:rsidRDefault="00383C8C">
      <w:pPr>
        <w:pStyle w:val="ae"/>
        <w:widowControl w:val="0"/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b/>
        </w:rPr>
      </w:pPr>
      <w:bookmarkStart w:id="21" w:name="_Toc459975989"/>
      <w:bookmarkStart w:id="22" w:name="_Toc475491545"/>
      <w:bookmarkStart w:id="23" w:name="_Toc475661751"/>
      <w:bookmarkEnd w:id="21"/>
      <w:bookmarkEnd w:id="22"/>
      <w:bookmarkEnd w:id="23"/>
      <w:r>
        <w:rPr>
          <w:rFonts w:ascii="Times New Roman" w:eastAsia="Times New Roman" w:hAnsi="Times New Roman" w:cs="Times New Roman"/>
          <w:b/>
        </w:rPr>
        <w:t>11.Описание материально-технической базы, необходимой для осуществления образовательного процесса по учебной дисциплине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 Кабинет №205 каб.</w:t>
      </w:r>
      <w:r>
        <w:rPr>
          <w:rFonts w:ascii="Times New Roman" w:hAnsi="Times New Roman" w:cs="Times New Roman"/>
        </w:rPr>
        <w:t xml:space="preserve"> - для пр</w:t>
      </w:r>
      <w:r>
        <w:rPr>
          <w:rFonts w:ascii="Times New Roman" w:hAnsi="Times New Roman" w:cs="Times New Roman"/>
        </w:rPr>
        <w:t>оведения занятий лекционного типа, занятий семинарского типа, текущего контроля</w:t>
      </w:r>
      <w:r>
        <w:rPr>
          <w:rFonts w:ascii="Times New Roman" w:hAnsi="Times New Roman" w:cs="Times New Roman"/>
        </w:rPr>
        <w:tab/>
        <w:t xml:space="preserve"> - столы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стулья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учебная доска  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 заявке устанавливается мобильный комплект (ноутбук,  Проектор, экран)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 Кабинет №304</w:t>
      </w:r>
      <w:r>
        <w:rPr>
          <w:rFonts w:ascii="Times New Roman" w:hAnsi="Times New Roman" w:cs="Times New Roman"/>
        </w:rPr>
        <w:t xml:space="preserve"> - учебная аудитория для самостоятельной работы обу</w:t>
      </w:r>
      <w:r>
        <w:rPr>
          <w:rFonts w:ascii="Times New Roman" w:hAnsi="Times New Roman" w:cs="Times New Roman"/>
        </w:rPr>
        <w:t xml:space="preserve">чающихся с выходом в сеть Интернет </w:t>
      </w:r>
      <w:r>
        <w:rPr>
          <w:rFonts w:ascii="Times New Roman" w:hAnsi="Times New Roman" w:cs="Times New Roman"/>
        </w:rPr>
        <w:tab/>
        <w:t>- компьютерные столы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стулья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учебная доска  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 заявке устанавливается мобильный комплект (ноутбук, Проектор, экран)</w:t>
      </w:r>
    </w:p>
    <w:p w:rsidR="00C320A0" w:rsidRDefault="00383C8C">
      <w:pPr>
        <w:pStyle w:val="ae"/>
        <w:tabs>
          <w:tab w:val="left" w:pos="567"/>
        </w:tabs>
        <w:suppressAutoHyphens w:val="0"/>
        <w:spacing w:after="0" w:line="240" w:lineRule="auto"/>
        <w:ind w:left="0" w:right="10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- 12 компьютеров</w:t>
      </w:r>
    </w:p>
    <w:p w:rsidR="00C320A0" w:rsidRDefault="00C320A0">
      <w:pPr>
        <w:tabs>
          <w:tab w:val="left" w:pos="0"/>
          <w:tab w:val="left" w:pos="567"/>
        </w:tabs>
        <w:ind w:firstLine="284"/>
        <w:rPr>
          <w:rFonts w:eastAsia="Calibri"/>
          <w:b/>
          <w:sz w:val="22"/>
          <w:szCs w:val="22"/>
        </w:rPr>
      </w:pPr>
    </w:p>
    <w:p w:rsidR="00C320A0" w:rsidRDefault="00383C8C">
      <w:pPr>
        <w:tabs>
          <w:tab w:val="left" w:pos="567"/>
          <w:tab w:val="left" w:pos="1134"/>
        </w:tabs>
        <w:ind w:firstLine="284"/>
        <w:jc w:val="both"/>
        <w:outlineLvl w:val="0"/>
        <w:rPr>
          <w:b/>
          <w:sz w:val="22"/>
          <w:szCs w:val="22"/>
        </w:rPr>
      </w:pPr>
      <w:bookmarkStart w:id="24" w:name="_Toc459975990"/>
      <w:bookmarkStart w:id="25" w:name="_Toc475491546"/>
      <w:bookmarkEnd w:id="24"/>
      <w:bookmarkEnd w:id="25"/>
      <w:r>
        <w:rPr>
          <w:b/>
          <w:iCs/>
          <w:sz w:val="22"/>
          <w:szCs w:val="22"/>
        </w:rPr>
        <w:t xml:space="preserve">12. Особенности реализации учебной дисциплины для инвалидов и лиц с </w:t>
      </w:r>
      <w:r>
        <w:rPr>
          <w:b/>
          <w:iCs/>
          <w:sz w:val="22"/>
          <w:szCs w:val="22"/>
        </w:rPr>
        <w:t>ограниченными возможностями здоровья.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Для обеспечения образования инвалидов и обучающихся с ограниченными возможностями здоровья разрабатывается адаптированная образовательная программа, индивидуальный учебный план с учетом особенностей их психофизического</w:t>
      </w:r>
      <w:r>
        <w:rPr>
          <w:sz w:val="22"/>
          <w:szCs w:val="22"/>
        </w:rPr>
        <w:t xml:space="preserve"> развития и состояния здоровья, в частности применяется индивидуальный подход к освоению дисциплины, индивидуальные задания: рефераты, письменные работы и, наоборот, только устные ответы и диалоги, индивидуальные консультации, использование диктофона и дру</w:t>
      </w:r>
      <w:r>
        <w:rPr>
          <w:sz w:val="22"/>
          <w:szCs w:val="22"/>
        </w:rPr>
        <w:t>гих записывающих средств для воспроизведения лекционного и семинарского материала.</w:t>
      </w:r>
    </w:p>
    <w:p w:rsidR="00C320A0" w:rsidRDefault="00383C8C">
      <w:pPr>
        <w:tabs>
          <w:tab w:val="left" w:pos="567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В целях обеспечения обучающихся инвалидов и лиц с ограниченными возможностями здоровья библиотека комплектует фонд основной учебной литературой, адаптированной к ограничению</w:t>
      </w:r>
      <w:r>
        <w:rPr>
          <w:sz w:val="22"/>
          <w:szCs w:val="22"/>
        </w:rPr>
        <w:t xml:space="preserve"> их здоровья, предоставляет возможность удаленного использования электронных образовательных ресурсов, доступ к которым организован в МПСУ. В библиотеке проводятся индивидуальные консультации для данной категории пользователей, оказывается помощь в регистр</w:t>
      </w:r>
      <w:r>
        <w:rPr>
          <w:sz w:val="22"/>
          <w:szCs w:val="22"/>
        </w:rPr>
        <w:t xml:space="preserve">ации и использовании сетевых и локальных электронных образовательных ресурсов, предоставляются места в читальных залах, </w:t>
      </w:r>
      <w:r>
        <w:rPr>
          <w:sz w:val="22"/>
          <w:szCs w:val="22"/>
        </w:rPr>
        <w:lastRenderedPageBreak/>
        <w:t>оборудованные программами не визуального доступа к информации, экранными увеличителями и техническими средствами усиления остаточного зр</w:t>
      </w:r>
      <w:r>
        <w:rPr>
          <w:sz w:val="22"/>
          <w:szCs w:val="22"/>
        </w:rPr>
        <w:t>ения.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Calibri"/>
          <w:sz w:val="22"/>
          <w:szCs w:val="22"/>
        </w:rPr>
      </w:pPr>
    </w:p>
    <w:p w:rsidR="00C320A0" w:rsidRDefault="00383C8C">
      <w:pPr>
        <w:keepNext/>
        <w:tabs>
          <w:tab w:val="left" w:pos="432"/>
          <w:tab w:val="left" w:pos="567"/>
        </w:tabs>
        <w:ind w:firstLine="284"/>
        <w:jc w:val="both"/>
        <w:outlineLvl w:val="0"/>
        <w:rPr>
          <w:rFonts w:eastAsia="Times New Roman"/>
          <w:b/>
          <w:sz w:val="22"/>
          <w:szCs w:val="22"/>
        </w:rPr>
      </w:pPr>
      <w:bookmarkStart w:id="26" w:name="_Toc459975991"/>
      <w:bookmarkStart w:id="27" w:name="_Toc475362248"/>
      <w:bookmarkStart w:id="28" w:name="_Toc475399233"/>
      <w:bookmarkStart w:id="29" w:name="_Toc475491547"/>
      <w:r>
        <w:rPr>
          <w:rFonts w:eastAsia="Times New Roman"/>
          <w:b/>
          <w:sz w:val="22"/>
          <w:szCs w:val="22"/>
        </w:rPr>
        <w:t>13. Иные сведения и (или)</w:t>
      </w:r>
      <w:bookmarkEnd w:id="26"/>
      <w:bookmarkEnd w:id="27"/>
      <w:bookmarkEnd w:id="28"/>
      <w:bookmarkEnd w:id="29"/>
      <w:r>
        <w:rPr>
          <w:rFonts w:eastAsia="Times New Roman"/>
          <w:b/>
          <w:sz w:val="22"/>
          <w:szCs w:val="22"/>
        </w:rPr>
        <w:t>материалы</w:t>
      </w:r>
    </w:p>
    <w:p w:rsidR="00C320A0" w:rsidRDefault="00383C8C">
      <w:pPr>
        <w:pStyle w:val="2"/>
        <w:tabs>
          <w:tab w:val="left" w:pos="567"/>
          <w:tab w:val="left" w:pos="708"/>
        </w:tabs>
        <w:ind w:firstLine="284"/>
        <w:rPr>
          <w:i/>
          <w:sz w:val="22"/>
        </w:rPr>
      </w:pPr>
      <w:bookmarkStart w:id="30" w:name="12.1._Перечень_образовательных_технологи"/>
      <w:bookmarkEnd w:id="30"/>
      <w:r>
        <w:rPr>
          <w:i/>
          <w:sz w:val="22"/>
        </w:rPr>
        <w:t>13.1. Перечень образовательных технологий, используемых при осуществлении   образовательного процесса по учебной дисциплине(модулю)</w:t>
      </w:r>
    </w:p>
    <w:p w:rsidR="00C320A0" w:rsidRDefault="00383C8C">
      <w:pPr>
        <w:widowControl/>
        <w:tabs>
          <w:tab w:val="left" w:pos="567"/>
        </w:tabs>
        <w:spacing w:beforeAutospacing="1" w:afterAutospacing="1"/>
        <w:ind w:firstLine="284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Для освоения компетенций, установленных Федеральным государственным образовательны</w:t>
      </w:r>
      <w:r>
        <w:rPr>
          <w:color w:val="000000"/>
          <w:sz w:val="22"/>
          <w:szCs w:val="22"/>
          <w:lang w:eastAsia="en-US"/>
        </w:rPr>
        <w:t>м стандартом, применяются традиционные образовательные технологии, такие как лекционные и практические (семинарские) занятия, а также проводятся занятия с использованием электронной информационно-образовательной среды.</w:t>
      </w:r>
    </w:p>
    <w:p w:rsidR="00C320A0" w:rsidRDefault="00C320A0">
      <w:pPr>
        <w:keepNext/>
        <w:tabs>
          <w:tab w:val="left" w:pos="567"/>
        </w:tabs>
        <w:ind w:firstLine="284"/>
        <w:outlineLvl w:val="1"/>
        <w:rPr>
          <w:rFonts w:eastAsia="Times New Roman"/>
          <w:i/>
          <w:sz w:val="22"/>
          <w:szCs w:val="22"/>
        </w:rPr>
      </w:pPr>
    </w:p>
    <w:p w:rsidR="00C320A0" w:rsidRDefault="00383C8C">
      <w:pPr>
        <w:tabs>
          <w:tab w:val="left" w:pos="567"/>
        </w:tabs>
        <w:spacing w:before="1"/>
        <w:ind w:right="243" w:firstLine="284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Составитель:    к.ю.н., доцент М.А. </w:t>
      </w:r>
      <w:r>
        <w:rPr>
          <w:rFonts w:eastAsia="Times New Roman"/>
          <w:sz w:val="22"/>
          <w:szCs w:val="22"/>
        </w:rPr>
        <w:t xml:space="preserve">Булавина </w:t>
      </w: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tabs>
          <w:tab w:val="left" w:pos="567"/>
        </w:tabs>
        <w:ind w:firstLine="284"/>
        <w:jc w:val="both"/>
        <w:rPr>
          <w:rFonts w:eastAsia="Times New Roman"/>
          <w:sz w:val="22"/>
          <w:szCs w:val="22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256119" w:rsidRDefault="00256119">
      <w:pPr>
        <w:jc w:val="both"/>
        <w:rPr>
          <w:rFonts w:eastAsia="Times New Roman"/>
          <w:sz w:val="24"/>
          <w:szCs w:val="24"/>
        </w:rPr>
      </w:pPr>
    </w:p>
    <w:p w:rsidR="00256119" w:rsidRDefault="00256119">
      <w:pPr>
        <w:jc w:val="both"/>
        <w:rPr>
          <w:rFonts w:eastAsia="Times New Roman"/>
          <w:sz w:val="24"/>
          <w:szCs w:val="24"/>
        </w:rPr>
      </w:pPr>
    </w:p>
    <w:p w:rsidR="00256119" w:rsidRDefault="00256119">
      <w:pPr>
        <w:jc w:val="both"/>
        <w:rPr>
          <w:rFonts w:eastAsia="Times New Roman"/>
          <w:sz w:val="24"/>
          <w:szCs w:val="24"/>
        </w:rPr>
      </w:pPr>
    </w:p>
    <w:p w:rsidR="00256119" w:rsidRDefault="00256119">
      <w:pPr>
        <w:jc w:val="both"/>
        <w:rPr>
          <w:rFonts w:eastAsia="Times New Roman"/>
          <w:sz w:val="24"/>
          <w:szCs w:val="24"/>
        </w:rPr>
      </w:pPr>
    </w:p>
    <w:p w:rsidR="00C320A0" w:rsidRDefault="00C320A0">
      <w:pPr>
        <w:jc w:val="both"/>
        <w:rPr>
          <w:rFonts w:eastAsia="Times New Roman"/>
          <w:sz w:val="24"/>
          <w:szCs w:val="24"/>
        </w:rPr>
      </w:pPr>
    </w:p>
    <w:p w:rsidR="00256119" w:rsidRPr="00256119" w:rsidRDefault="00256119" w:rsidP="00256119">
      <w:pPr>
        <w:spacing w:beforeAutospacing="1"/>
        <w:jc w:val="center"/>
        <w:rPr>
          <w:rFonts w:eastAsia="Times New Roman"/>
          <w:sz w:val="24"/>
          <w:szCs w:val="24"/>
        </w:rPr>
      </w:pPr>
      <w:r w:rsidRPr="00256119">
        <w:rPr>
          <w:rFonts w:eastAsia="Times New Roman"/>
          <w:sz w:val="24"/>
          <w:szCs w:val="24"/>
        </w:rPr>
        <w:t xml:space="preserve">Рабочая программа учебной дисциплины обсуждена и утверждена на заседании Ученого совета </w:t>
      </w:r>
      <w:r w:rsidRPr="00256119">
        <w:rPr>
          <w:rFonts w:eastAsia="Times New Roman"/>
          <w:sz w:val="24"/>
          <w:szCs w:val="24"/>
        </w:rPr>
        <w:lastRenderedPageBreak/>
        <w:t>от «22» марта 2021 г. протокол № 5</w:t>
      </w:r>
    </w:p>
    <w:p w:rsidR="00256119" w:rsidRPr="00256119" w:rsidRDefault="00256119" w:rsidP="00256119">
      <w:pPr>
        <w:spacing w:beforeAutospacing="1"/>
        <w:jc w:val="center"/>
        <w:rPr>
          <w:rFonts w:eastAsia="Times New Roman"/>
          <w:sz w:val="24"/>
          <w:szCs w:val="24"/>
        </w:rPr>
      </w:pPr>
    </w:p>
    <w:p w:rsidR="00256119" w:rsidRPr="00256119" w:rsidRDefault="00256119" w:rsidP="00256119">
      <w:pPr>
        <w:spacing w:beforeAutospacing="1"/>
        <w:jc w:val="center"/>
        <w:rPr>
          <w:rFonts w:eastAsia="Times New Roman"/>
          <w:sz w:val="24"/>
          <w:szCs w:val="24"/>
        </w:rPr>
      </w:pPr>
      <w:r w:rsidRPr="00256119">
        <w:rPr>
          <w:rFonts w:eastAsia="Times New Roman"/>
          <w:b/>
          <w:bCs/>
          <w:sz w:val="24"/>
          <w:szCs w:val="24"/>
        </w:rPr>
        <w:t>Лист регистрации изменений</w:t>
      </w:r>
    </w:p>
    <w:p w:rsidR="00256119" w:rsidRPr="00256119" w:rsidRDefault="00256119" w:rsidP="00256119">
      <w:pPr>
        <w:spacing w:beforeAutospacing="1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554"/>
        <w:gridCol w:w="5386"/>
        <w:gridCol w:w="2700"/>
        <w:gridCol w:w="1411"/>
      </w:tblGrid>
      <w:tr w:rsidR="00256119" w:rsidRPr="00256119" w:rsidTr="00E81B38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 xml:space="preserve">№ 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Содержание изменения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Реквизиты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документа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об утверждении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изменения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Дата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введения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изменения</w:t>
            </w:r>
          </w:p>
        </w:tc>
      </w:tr>
      <w:tr w:rsidR="00256119" w:rsidRPr="00256119" w:rsidTr="00E81B38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numPr>
                <w:ilvl w:val="0"/>
                <w:numId w:val="18"/>
              </w:num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бакалавриата), утвержденного приказом Министерства образования и науки Российской Федерации от 13.08.2020 г. N 1011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 xml:space="preserve">Протокол заседания 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Ученого совета  от «22» марта 2021 года протокол №7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01.09.2021</w:t>
            </w:r>
          </w:p>
        </w:tc>
      </w:tr>
      <w:tr w:rsidR="00256119" w:rsidRPr="00256119" w:rsidTr="00E81B38">
        <w:trPr>
          <w:trHeight w:val="79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numPr>
                <w:ilvl w:val="0"/>
                <w:numId w:val="18"/>
              </w:num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бакалавриата), утвержденного приказом Министерства образования и науки Российской Федерации от 13.08.2020 г. N 1011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 xml:space="preserve">Протокол заседания 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Ученого совета  от «30» января 2022 года протокол №5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01.09.2022</w:t>
            </w:r>
          </w:p>
        </w:tc>
      </w:tr>
      <w:tr w:rsidR="00256119" w:rsidRPr="00256119" w:rsidTr="00E81B38">
        <w:trPr>
          <w:trHeight w:val="79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numPr>
                <w:ilvl w:val="0"/>
                <w:numId w:val="18"/>
              </w:num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бакалавриата), утвержденного приказом Министерства образования и науки Российской Федерации от 13.08.2020 г. N 1011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 xml:space="preserve">Протокол заседания </w:t>
            </w:r>
            <w:r w:rsidRPr="00256119">
              <w:rPr>
                <w:rFonts w:eastAsia="Times New Roman"/>
                <w:sz w:val="24"/>
                <w:szCs w:val="24"/>
              </w:rPr>
              <w:br/>
              <w:t>Ученого совета  от «30» января 2023 года протокол №5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119" w:rsidRPr="00256119" w:rsidRDefault="00256119" w:rsidP="00256119">
            <w:pPr>
              <w:spacing w:before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256119">
              <w:rPr>
                <w:rFonts w:eastAsia="Times New Roman"/>
                <w:sz w:val="24"/>
                <w:szCs w:val="24"/>
              </w:rPr>
              <w:t>01.09.2023</w:t>
            </w:r>
          </w:p>
        </w:tc>
      </w:tr>
    </w:tbl>
    <w:p w:rsidR="00256119" w:rsidRPr="00256119" w:rsidRDefault="00256119" w:rsidP="00256119">
      <w:pPr>
        <w:spacing w:beforeAutospacing="1"/>
        <w:jc w:val="center"/>
        <w:rPr>
          <w:rFonts w:eastAsia="Times New Roman"/>
          <w:sz w:val="24"/>
          <w:szCs w:val="24"/>
        </w:rPr>
      </w:pPr>
    </w:p>
    <w:p w:rsidR="00256119" w:rsidRPr="00256119" w:rsidRDefault="00256119" w:rsidP="00256119">
      <w:pPr>
        <w:spacing w:beforeAutospacing="1"/>
        <w:jc w:val="center"/>
        <w:rPr>
          <w:rFonts w:eastAsia="Times New Roman"/>
          <w:b/>
          <w:sz w:val="24"/>
          <w:szCs w:val="24"/>
        </w:rPr>
      </w:pPr>
    </w:p>
    <w:p w:rsidR="00C320A0" w:rsidRDefault="00C320A0">
      <w:pPr>
        <w:spacing w:beforeAutospacing="1"/>
        <w:jc w:val="center"/>
        <w:rPr>
          <w:rFonts w:eastAsia="Calibri"/>
          <w:b/>
          <w:bCs/>
        </w:rPr>
      </w:pPr>
    </w:p>
    <w:p w:rsidR="00C320A0" w:rsidRDefault="00C320A0">
      <w:pPr>
        <w:spacing w:beforeAutospacing="1"/>
        <w:jc w:val="center"/>
        <w:rPr>
          <w:rFonts w:eastAsia="Calibri"/>
          <w:b/>
          <w:bCs/>
        </w:rPr>
      </w:pPr>
    </w:p>
    <w:p w:rsidR="00C320A0" w:rsidRDefault="00C320A0"/>
    <w:p w:rsidR="00C320A0" w:rsidRDefault="00C320A0">
      <w:pPr>
        <w:spacing w:beforeAutospacing="1"/>
        <w:jc w:val="center"/>
        <w:rPr>
          <w:rFonts w:eastAsia="Calibri"/>
          <w:b/>
          <w:bCs/>
        </w:rPr>
      </w:pPr>
    </w:p>
    <w:p w:rsidR="00C320A0" w:rsidRDefault="00C320A0">
      <w:pPr>
        <w:spacing w:beforeAutospacing="1"/>
        <w:jc w:val="center"/>
        <w:rPr>
          <w:rFonts w:eastAsia="Calibri"/>
          <w:b/>
          <w:bCs/>
        </w:rPr>
      </w:pPr>
    </w:p>
    <w:p w:rsidR="00C320A0" w:rsidRDefault="00C320A0"/>
    <w:sectPr w:rsidR="00C320A0">
      <w:footerReference w:type="default" r:id="rId20"/>
      <w:pgSz w:w="11906" w:h="16838"/>
      <w:pgMar w:top="1134" w:right="850" w:bottom="1134" w:left="993" w:header="0" w:footer="708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C8C" w:rsidRDefault="00383C8C">
      <w:r>
        <w:separator/>
      </w:r>
    </w:p>
  </w:endnote>
  <w:endnote w:type="continuationSeparator" w:id="0">
    <w:p w:rsidR="00383C8C" w:rsidRDefault="0038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0" w:usb1="090E0000" w:usb2="00000010" w:usb3="00000000" w:csb0="000C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7494083"/>
      <w:docPartObj>
        <w:docPartGallery w:val="Page Numbers (Bottom of Page)"/>
        <w:docPartUnique/>
      </w:docPartObj>
    </w:sdtPr>
    <w:sdtEndPr/>
    <w:sdtContent>
      <w:p w:rsidR="00C320A0" w:rsidRDefault="00383C8C">
        <w:pPr>
          <w:pStyle w:val="af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56119">
          <w:rPr>
            <w:noProof/>
          </w:rPr>
          <w:t>3</w:t>
        </w:r>
        <w:r>
          <w:fldChar w:fldCharType="end"/>
        </w:r>
      </w:p>
    </w:sdtContent>
  </w:sdt>
  <w:p w:rsidR="00C320A0" w:rsidRDefault="00C320A0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C8C" w:rsidRDefault="00383C8C">
      <w:r>
        <w:separator/>
      </w:r>
    </w:p>
  </w:footnote>
  <w:footnote w:type="continuationSeparator" w:id="0">
    <w:p w:rsidR="00383C8C" w:rsidRDefault="00383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497B"/>
    <w:multiLevelType w:val="multilevel"/>
    <w:tmpl w:val="7EFC0D7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720"/>
      </w:pPr>
    </w:lvl>
    <w:lvl w:ilvl="2">
      <w:start w:val="1"/>
      <w:numFmt w:val="decimal"/>
      <w:lvlText w:val="%3"/>
      <w:lvlJc w:val="left"/>
      <w:pPr>
        <w:ind w:left="1080" w:hanging="720"/>
      </w:pPr>
    </w:lvl>
    <w:lvl w:ilvl="3">
      <w:start w:val="1"/>
      <w:numFmt w:val="decimal"/>
      <w:lvlText w:val="%4"/>
      <w:lvlJc w:val="left"/>
      <w:pPr>
        <w:ind w:left="1440" w:hanging="1080"/>
      </w:pPr>
    </w:lvl>
    <w:lvl w:ilvl="4">
      <w:start w:val="1"/>
      <w:numFmt w:val="decimal"/>
      <w:lvlText w:val="%5"/>
      <w:lvlJc w:val="left"/>
      <w:pPr>
        <w:ind w:left="1440" w:hanging="1080"/>
      </w:pPr>
    </w:lvl>
    <w:lvl w:ilvl="5">
      <w:start w:val="1"/>
      <w:numFmt w:val="decimal"/>
      <w:lvlText w:val="%6"/>
      <w:lvlJc w:val="left"/>
      <w:pPr>
        <w:ind w:left="1800" w:hanging="1440"/>
      </w:pPr>
    </w:lvl>
    <w:lvl w:ilvl="6">
      <w:start w:val="1"/>
      <w:numFmt w:val="decimal"/>
      <w:lvlText w:val="%7"/>
      <w:lvlJc w:val="left"/>
      <w:pPr>
        <w:ind w:left="2160" w:hanging="1800"/>
      </w:pPr>
    </w:lvl>
    <w:lvl w:ilvl="7">
      <w:start w:val="1"/>
      <w:numFmt w:val="decimal"/>
      <w:lvlText w:val="%8"/>
      <w:lvlJc w:val="left"/>
      <w:pPr>
        <w:ind w:left="2160" w:hanging="1800"/>
      </w:pPr>
    </w:lvl>
    <w:lvl w:ilvl="8">
      <w:start w:val="1"/>
      <w:numFmt w:val="decimal"/>
      <w:lvlText w:val="%9"/>
      <w:lvlJc w:val="left"/>
      <w:pPr>
        <w:ind w:left="2520" w:hanging="2160"/>
      </w:pPr>
    </w:lvl>
  </w:abstractNum>
  <w:abstractNum w:abstractNumId="1" w15:restartNumberingAfterBreak="0">
    <w:nsid w:val="0B2E1C73"/>
    <w:multiLevelType w:val="multilevel"/>
    <w:tmpl w:val="597C4964"/>
    <w:lvl w:ilvl="0">
      <w:start w:val="3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D6050"/>
    <w:multiLevelType w:val="multilevel"/>
    <w:tmpl w:val="5F26C3A0"/>
    <w:lvl w:ilvl="0">
      <w:start w:val="1"/>
      <w:numFmt w:val="decimal"/>
      <w:lvlText w:val="%1."/>
      <w:lvlJc w:val="left"/>
      <w:pPr>
        <w:ind w:left="644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abstractNum w:abstractNumId="3" w15:restartNumberingAfterBreak="0">
    <w:nsid w:val="277F7D01"/>
    <w:multiLevelType w:val="multilevel"/>
    <w:tmpl w:val="B5C243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C8E7ACF"/>
    <w:multiLevelType w:val="multilevel"/>
    <w:tmpl w:val="656076E4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489" w:hanging="375"/>
      </w:pPr>
      <w:rPr>
        <w:b/>
        <w:sz w:val="24"/>
      </w:rPr>
    </w:lvl>
    <w:lvl w:ilvl="2">
      <w:start w:val="1"/>
      <w:numFmt w:val="decimal"/>
      <w:lvlText w:val="%1.%2.%3"/>
      <w:lvlJc w:val="left"/>
      <w:pPr>
        <w:ind w:left="948" w:hanging="720"/>
      </w:pPr>
    </w:lvl>
    <w:lvl w:ilvl="3">
      <w:start w:val="1"/>
      <w:numFmt w:val="decimal"/>
      <w:lvlText w:val="%1.%2.%3.%4"/>
      <w:lvlJc w:val="left"/>
      <w:pPr>
        <w:ind w:left="1422" w:hanging="1080"/>
      </w:pPr>
    </w:lvl>
    <w:lvl w:ilvl="4">
      <w:start w:val="1"/>
      <w:numFmt w:val="decimal"/>
      <w:lvlText w:val="%1.%2.%3.%4.%5"/>
      <w:lvlJc w:val="left"/>
      <w:pPr>
        <w:ind w:left="1536" w:hanging="1080"/>
      </w:pPr>
    </w:lvl>
    <w:lvl w:ilvl="5">
      <w:start w:val="1"/>
      <w:numFmt w:val="decimal"/>
      <w:lvlText w:val="%1.%2.%3.%4.%5.%6"/>
      <w:lvlJc w:val="left"/>
      <w:pPr>
        <w:ind w:left="2010" w:hanging="1440"/>
      </w:pPr>
    </w:lvl>
    <w:lvl w:ilvl="6">
      <w:start w:val="1"/>
      <w:numFmt w:val="decimal"/>
      <w:lvlText w:val="%1.%2.%3.%4.%5.%6.%7"/>
      <w:lvlJc w:val="left"/>
      <w:pPr>
        <w:ind w:left="2124" w:hanging="1440"/>
      </w:pPr>
    </w:lvl>
    <w:lvl w:ilvl="7">
      <w:start w:val="1"/>
      <w:numFmt w:val="decimal"/>
      <w:lvlText w:val="%1.%2.%3.%4.%5.%6.%7.%8"/>
      <w:lvlJc w:val="left"/>
      <w:pPr>
        <w:ind w:left="2598" w:hanging="1800"/>
      </w:pPr>
    </w:lvl>
    <w:lvl w:ilvl="8">
      <w:start w:val="1"/>
      <w:numFmt w:val="decimal"/>
      <w:lvlText w:val="%1.%2.%3.%4.%5.%6.%7.%8.%9"/>
      <w:lvlJc w:val="left"/>
      <w:pPr>
        <w:ind w:left="3072" w:hanging="2160"/>
      </w:pPr>
    </w:lvl>
  </w:abstractNum>
  <w:abstractNum w:abstractNumId="5" w15:restartNumberingAfterBreak="0">
    <w:nsid w:val="2CE33DC3"/>
    <w:multiLevelType w:val="multilevel"/>
    <w:tmpl w:val="64B4B5DC"/>
    <w:lvl w:ilvl="0">
      <w:start w:val="1"/>
      <w:numFmt w:val="decimal"/>
      <w:lvlText w:val="%1."/>
      <w:lvlJc w:val="left"/>
      <w:pPr>
        <w:ind w:left="644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abstractNum w:abstractNumId="6" w15:restartNumberingAfterBreak="0">
    <w:nsid w:val="2D4456B6"/>
    <w:multiLevelType w:val="multilevel"/>
    <w:tmpl w:val="95CC1A68"/>
    <w:lvl w:ilvl="0">
      <w:start w:val="1"/>
      <w:numFmt w:val="decimal"/>
      <w:lvlText w:val="%1."/>
      <w:lvlJc w:val="left"/>
      <w:pPr>
        <w:ind w:left="644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abstractNum w:abstractNumId="7" w15:restartNumberingAfterBreak="0">
    <w:nsid w:val="31F408AB"/>
    <w:multiLevelType w:val="multilevel"/>
    <w:tmpl w:val="6910F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7E875DD"/>
    <w:multiLevelType w:val="multilevel"/>
    <w:tmpl w:val="E9E0C59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43D0E7E"/>
    <w:multiLevelType w:val="multilevel"/>
    <w:tmpl w:val="71A2C7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E69580B"/>
    <w:multiLevelType w:val="multilevel"/>
    <w:tmpl w:val="F0D8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5F08FB"/>
    <w:multiLevelType w:val="multilevel"/>
    <w:tmpl w:val="4C34C03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abstractNum w:abstractNumId="12" w15:restartNumberingAfterBreak="0">
    <w:nsid w:val="5A983E4F"/>
    <w:multiLevelType w:val="multilevel"/>
    <w:tmpl w:val="5024F9F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086419F"/>
    <w:multiLevelType w:val="multilevel"/>
    <w:tmpl w:val="4A5ABFB8"/>
    <w:lvl w:ilvl="0">
      <w:start w:val="1"/>
      <w:numFmt w:val="decimal"/>
      <w:lvlText w:val="%1."/>
      <w:lvlJc w:val="left"/>
      <w:pPr>
        <w:ind w:left="502" w:hanging="360"/>
      </w:pPr>
      <w:rPr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1BC29F9"/>
    <w:multiLevelType w:val="multilevel"/>
    <w:tmpl w:val="BF20B3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474ED"/>
    <w:multiLevelType w:val="hybridMultilevel"/>
    <w:tmpl w:val="E1C4D20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690540EA"/>
    <w:multiLevelType w:val="multilevel"/>
    <w:tmpl w:val="0298E7E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F345ADA"/>
    <w:multiLevelType w:val="multilevel"/>
    <w:tmpl w:val="66C4F6B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9"/>
  </w:num>
  <w:num w:numId="10">
    <w:abstractNumId w:val="12"/>
  </w:num>
  <w:num w:numId="11">
    <w:abstractNumId w:val="11"/>
  </w:num>
  <w:num w:numId="12">
    <w:abstractNumId w:val="13"/>
  </w:num>
  <w:num w:numId="13">
    <w:abstractNumId w:val="8"/>
  </w:num>
  <w:num w:numId="14">
    <w:abstractNumId w:val="10"/>
  </w:num>
  <w:num w:numId="15">
    <w:abstractNumId w:val="7"/>
  </w:num>
  <w:num w:numId="16">
    <w:abstractNumId w:val="17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A0"/>
    <w:rsid w:val="00256119"/>
    <w:rsid w:val="00383C8C"/>
    <w:rsid w:val="00C3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53724"/>
  <w15:docId w15:val="{53834854-C2B6-43A0-B2BD-6EA3D2C2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6BA"/>
    <w:pPr>
      <w:widowControl w:val="0"/>
      <w:suppressAutoHyphens/>
      <w:spacing w:line="240" w:lineRule="auto"/>
    </w:pPr>
    <w:rPr>
      <w:rFonts w:ascii="Times New Roman" w:hAnsi="Times New Roman" w:cs="Times New Roman"/>
      <w:szCs w:val="20"/>
      <w:lang w:eastAsia="ru-RU"/>
    </w:rPr>
  </w:style>
  <w:style w:type="paragraph" w:styleId="2">
    <w:name w:val="heading 2"/>
    <w:basedOn w:val="a"/>
    <w:link w:val="20"/>
    <w:semiHidden/>
    <w:unhideWhenUsed/>
    <w:qFormat/>
    <w:rsid w:val="00E92A59"/>
    <w:pPr>
      <w:keepNext/>
      <w:spacing w:before="240" w:after="60"/>
      <w:outlineLvl w:val="1"/>
    </w:pPr>
    <w:rPr>
      <w:rFonts w:eastAsia="Times New Roman"/>
      <w:b/>
      <w:sz w:val="28"/>
      <w:szCs w:val="22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8F56BA"/>
    <w:rPr>
      <w:rFonts w:cs="Times New Roman"/>
    </w:rPr>
  </w:style>
  <w:style w:type="character" w:customStyle="1" w:styleId="eop">
    <w:name w:val="eop"/>
    <w:basedOn w:val="a0"/>
    <w:rsid w:val="008F56BA"/>
    <w:rPr>
      <w:rFonts w:cs="Times New Roman"/>
    </w:rPr>
  </w:style>
  <w:style w:type="character" w:customStyle="1" w:styleId="spellingerror">
    <w:name w:val="spellingerror"/>
    <w:basedOn w:val="a0"/>
    <w:rsid w:val="008F56BA"/>
    <w:rPr>
      <w:rFonts w:cs="Times New Roman"/>
    </w:rPr>
  </w:style>
  <w:style w:type="character" w:customStyle="1" w:styleId="a3">
    <w:name w:val="Текст выноски Знак"/>
    <w:basedOn w:val="a0"/>
    <w:uiPriority w:val="99"/>
    <w:semiHidden/>
    <w:rsid w:val="008F56BA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qFormat/>
    <w:rsid w:val="00E92A59"/>
    <w:rPr>
      <w:rFonts w:ascii="Times New Roman" w:eastAsia="Times New Roman" w:hAnsi="Times New Roman" w:cs="Times New Roman"/>
      <w:b/>
      <w:sz w:val="28"/>
      <w:lang w:eastAsia="zh-CN"/>
    </w:rPr>
  </w:style>
  <w:style w:type="character" w:customStyle="1" w:styleId="a4">
    <w:name w:val="Основной текст Знак"/>
    <w:basedOn w:val="a0"/>
    <w:rsid w:val="00E92A59"/>
    <w:rPr>
      <w:rFonts w:ascii="Times New Roman" w:eastAsia="Times New Roman" w:hAnsi="Times New Roman" w:cs="Times New Roman"/>
      <w:sz w:val="24"/>
      <w:lang w:eastAsia="zh-CN"/>
    </w:rPr>
  </w:style>
  <w:style w:type="character" w:customStyle="1" w:styleId="a5">
    <w:name w:val="Основной текст с отступом Знак"/>
    <w:basedOn w:val="a0"/>
    <w:rsid w:val="00E92A59"/>
    <w:rPr>
      <w:rFonts w:eastAsia="Lucida Sans Unicode" w:cs="Calibri"/>
      <w:lang w:eastAsia="zh-CN"/>
    </w:rPr>
  </w:style>
  <w:style w:type="character" w:customStyle="1" w:styleId="-">
    <w:name w:val="Интернет-ссылка"/>
    <w:unhideWhenUsed/>
    <w:rsid w:val="00E92A59"/>
    <w:rPr>
      <w:color w:val="000080"/>
      <w:u w:val="single"/>
    </w:rPr>
  </w:style>
  <w:style w:type="character" w:customStyle="1" w:styleId="a6">
    <w:name w:val="Верхний колонтитул Знак"/>
    <w:basedOn w:val="a0"/>
    <w:uiPriority w:val="99"/>
    <w:semiHidden/>
    <w:rsid w:val="009C1FB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uiPriority w:val="99"/>
    <w:rsid w:val="009C1FB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  <w:sz w:val="20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b/>
      <w:sz w:val="24"/>
    </w:rPr>
  </w:style>
  <w:style w:type="character" w:customStyle="1" w:styleId="ListLabel5">
    <w:name w:val="ListLabel 5"/>
    <w:rPr>
      <w:rFonts w:cs="Times New Roman"/>
      <w:b/>
    </w:rPr>
  </w:style>
  <w:style w:type="character" w:customStyle="1" w:styleId="ListLabel6">
    <w:name w:val="ListLabel 6"/>
    <w:rPr>
      <w:rFonts w:cs="Symbol"/>
      <w:b/>
      <w:i/>
    </w:rPr>
  </w:style>
  <w:style w:type="paragraph" w:styleId="a8">
    <w:name w:val="Title"/>
    <w:basedOn w:val="a"/>
    <w:next w:val="a9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9">
    <w:name w:val="Body Text"/>
    <w:basedOn w:val="a"/>
    <w:rsid w:val="00E92A59"/>
    <w:pPr>
      <w:widowControl/>
      <w:spacing w:after="120" w:line="276" w:lineRule="auto"/>
      <w:ind w:firstLine="400"/>
      <w:jc w:val="both"/>
      <w:textAlignment w:val="baseline"/>
    </w:pPr>
    <w:rPr>
      <w:rFonts w:eastAsia="Times New Roman"/>
      <w:sz w:val="24"/>
      <w:szCs w:val="22"/>
      <w:lang w:eastAsia="zh-CN"/>
    </w:rPr>
  </w:style>
  <w:style w:type="paragraph" w:styleId="aa">
    <w:name w:val="List"/>
    <w:basedOn w:val="a9"/>
    <w:rPr>
      <w:rFonts w:cs="Mangal"/>
    </w:rPr>
  </w:style>
  <w:style w:type="paragraph" w:customStyle="1" w:styleId="ab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pPr>
      <w:suppressLineNumbers/>
    </w:pPr>
    <w:rPr>
      <w:rFonts w:cs="Mangal"/>
    </w:rPr>
  </w:style>
  <w:style w:type="paragraph" w:customStyle="1" w:styleId="paragraph">
    <w:name w:val="paragraph"/>
    <w:basedOn w:val="a"/>
    <w:rsid w:val="008F56BA"/>
    <w:pPr>
      <w:widowControl/>
      <w:spacing w:before="280" w:after="280"/>
    </w:pPr>
    <w:rPr>
      <w:sz w:val="24"/>
      <w:szCs w:val="24"/>
    </w:rPr>
  </w:style>
  <w:style w:type="paragraph" w:styleId="ad">
    <w:name w:val="Balloon Text"/>
    <w:basedOn w:val="a"/>
    <w:uiPriority w:val="99"/>
    <w:semiHidden/>
    <w:unhideWhenUsed/>
    <w:rsid w:val="008F56BA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785D84"/>
    <w:pPr>
      <w:widowControl/>
      <w:spacing w:after="200" w:line="276" w:lineRule="auto"/>
      <w:ind w:left="720"/>
      <w:textAlignment w:val="baseline"/>
    </w:pPr>
    <w:rPr>
      <w:rFonts w:asciiTheme="minorHAnsi" w:eastAsia="Lucida Sans Unicode" w:hAnsiTheme="minorHAnsi" w:cs="Calibri"/>
      <w:sz w:val="22"/>
      <w:szCs w:val="22"/>
      <w:lang w:eastAsia="zh-CN"/>
    </w:rPr>
  </w:style>
  <w:style w:type="paragraph" w:styleId="af">
    <w:name w:val="Normal (Web)"/>
    <w:basedOn w:val="a"/>
    <w:qFormat/>
    <w:rsid w:val="00785D84"/>
    <w:pPr>
      <w:widowControl/>
      <w:spacing w:before="100" w:after="100" w:line="276" w:lineRule="auto"/>
      <w:textAlignment w:val="baseline"/>
    </w:pPr>
    <w:rPr>
      <w:rFonts w:eastAsia="Times New Roman"/>
      <w:sz w:val="24"/>
      <w:szCs w:val="22"/>
      <w:lang w:eastAsia="zh-CN"/>
    </w:rPr>
  </w:style>
  <w:style w:type="paragraph" w:customStyle="1" w:styleId="ConsPlusNormal">
    <w:name w:val="ConsPlusNormal"/>
    <w:qFormat/>
    <w:rsid w:val="00785D84"/>
    <w:pPr>
      <w:widowControl w:val="0"/>
      <w:suppressAutoHyphens/>
      <w:spacing w:after="200" w:line="240" w:lineRule="auto"/>
      <w:ind w:firstLine="720"/>
    </w:pPr>
    <w:rPr>
      <w:rFonts w:ascii="Arial" w:eastAsia="Times New Roman" w:hAnsi="Arial" w:cs="Arial"/>
      <w:szCs w:val="20"/>
      <w:lang w:eastAsia="zh-CN"/>
    </w:rPr>
  </w:style>
  <w:style w:type="paragraph" w:customStyle="1" w:styleId="af0">
    <w:name w:val="список с точками"/>
    <w:basedOn w:val="a"/>
    <w:qFormat/>
    <w:rsid w:val="00785D84"/>
    <w:pPr>
      <w:widowControl/>
      <w:tabs>
        <w:tab w:val="left" w:pos="720"/>
        <w:tab w:val="left" w:pos="756"/>
      </w:tabs>
      <w:spacing w:line="312" w:lineRule="auto"/>
      <w:ind w:left="756" w:hanging="360"/>
      <w:jc w:val="both"/>
      <w:textAlignment w:val="baseline"/>
    </w:pPr>
    <w:rPr>
      <w:rFonts w:eastAsia="Times New Roman" w:cs="Calibri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785D84"/>
    <w:pPr>
      <w:ind w:left="103"/>
    </w:pPr>
    <w:rPr>
      <w:lang w:eastAsia="zh-CN"/>
    </w:rPr>
  </w:style>
  <w:style w:type="paragraph" w:customStyle="1" w:styleId="11">
    <w:name w:val="Заголовок 11"/>
    <w:basedOn w:val="a"/>
    <w:qFormat/>
    <w:rsid w:val="00E92A59"/>
    <w:pPr>
      <w:keepNext/>
      <w:widowControl/>
      <w:spacing w:after="200" w:line="276" w:lineRule="auto"/>
      <w:ind w:firstLine="709"/>
      <w:jc w:val="both"/>
      <w:textAlignment w:val="baseline"/>
      <w:outlineLvl w:val="0"/>
    </w:pPr>
    <w:rPr>
      <w:rFonts w:eastAsia="Times New Roman"/>
      <w:b/>
      <w:sz w:val="28"/>
      <w:lang w:eastAsia="zh-CN"/>
    </w:rPr>
  </w:style>
  <w:style w:type="paragraph" w:customStyle="1" w:styleId="21">
    <w:name w:val="Заголовок 21"/>
    <w:basedOn w:val="a"/>
    <w:qFormat/>
    <w:rsid w:val="00E92A59"/>
    <w:pPr>
      <w:keepNext/>
      <w:widowControl/>
      <w:spacing w:after="200" w:line="276" w:lineRule="auto"/>
      <w:ind w:firstLine="709"/>
      <w:jc w:val="center"/>
      <w:textAlignment w:val="baseline"/>
      <w:outlineLvl w:val="1"/>
    </w:pPr>
    <w:rPr>
      <w:rFonts w:eastAsia="Times New Roman"/>
      <w:b/>
      <w:sz w:val="28"/>
      <w:lang w:eastAsia="zh-CN"/>
    </w:rPr>
  </w:style>
  <w:style w:type="paragraph" w:customStyle="1" w:styleId="41">
    <w:name w:val="Заголовок 41"/>
    <w:basedOn w:val="a"/>
    <w:qFormat/>
    <w:rsid w:val="00E92A59"/>
    <w:pPr>
      <w:keepNext/>
      <w:widowControl/>
      <w:spacing w:before="240" w:after="60" w:line="276" w:lineRule="auto"/>
      <w:ind w:left="432" w:hanging="432"/>
      <w:textAlignment w:val="baseline"/>
      <w:outlineLvl w:val="3"/>
    </w:pPr>
    <w:rPr>
      <w:rFonts w:asciiTheme="minorHAnsi" w:eastAsia="Times New Roman" w:hAnsiTheme="minorHAnsi" w:cs="Calibri"/>
      <w:b/>
      <w:bCs/>
      <w:sz w:val="28"/>
      <w:szCs w:val="28"/>
      <w:lang w:eastAsia="zh-CN"/>
    </w:rPr>
  </w:style>
  <w:style w:type="paragraph" w:styleId="af1">
    <w:name w:val="Body Text Indent"/>
    <w:basedOn w:val="a"/>
    <w:rsid w:val="00E92A59"/>
    <w:pPr>
      <w:widowControl/>
      <w:spacing w:after="120" w:line="276" w:lineRule="auto"/>
      <w:ind w:left="283"/>
      <w:textAlignment w:val="baseline"/>
    </w:pPr>
    <w:rPr>
      <w:rFonts w:asciiTheme="minorHAnsi" w:eastAsia="Lucida Sans Unicode" w:hAnsiTheme="minorHAnsi" w:cs="Calibri"/>
      <w:sz w:val="22"/>
      <w:szCs w:val="22"/>
      <w:lang w:eastAsia="zh-CN"/>
    </w:rPr>
  </w:style>
  <w:style w:type="paragraph" w:customStyle="1" w:styleId="210">
    <w:name w:val="Основной текст с отступом 21"/>
    <w:basedOn w:val="a"/>
    <w:qFormat/>
    <w:rsid w:val="00E92A59"/>
    <w:pPr>
      <w:widowControl/>
      <w:spacing w:after="120" w:line="480" w:lineRule="auto"/>
      <w:ind w:left="283"/>
      <w:textAlignment w:val="baseline"/>
    </w:pPr>
    <w:rPr>
      <w:rFonts w:asciiTheme="minorHAnsi" w:eastAsia="Lucida Sans Unicode" w:hAnsiTheme="minorHAnsi" w:cs="Calibri"/>
      <w:sz w:val="22"/>
      <w:szCs w:val="22"/>
      <w:lang w:eastAsia="zh-CN"/>
    </w:rPr>
  </w:style>
  <w:style w:type="paragraph" w:customStyle="1" w:styleId="Default">
    <w:name w:val="Default"/>
    <w:qFormat/>
    <w:rsid w:val="00E92A59"/>
    <w:pPr>
      <w:suppressAutoHyphens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header"/>
    <w:basedOn w:val="a"/>
    <w:uiPriority w:val="99"/>
    <w:semiHidden/>
    <w:unhideWhenUsed/>
    <w:rsid w:val="009C1FB3"/>
    <w:pPr>
      <w:tabs>
        <w:tab w:val="center" w:pos="4677"/>
        <w:tab w:val="right" w:pos="9355"/>
      </w:tabs>
    </w:pPr>
  </w:style>
  <w:style w:type="paragraph" w:styleId="af3">
    <w:name w:val="footer"/>
    <w:basedOn w:val="a"/>
    <w:uiPriority w:val="99"/>
    <w:unhideWhenUsed/>
    <w:rsid w:val="009C1FB3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library.ru/" TargetMode="External"/><Relationship Id="rId18" Type="http://schemas.openxmlformats.org/officeDocument/2006/relationships/hyperlink" Target="https://link.springer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ct.edu.ru/" TargetMode="External"/><Relationship Id="rId17" Type="http://schemas.openxmlformats.org/officeDocument/2006/relationships/hyperlink" Target="http://neico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bofscienc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gosv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sl.ru/ru/root3489/all" TargetMode="External"/><Relationship Id="rId10" Type="http://schemas.openxmlformats.org/officeDocument/2006/relationships/hyperlink" Target="http://pravo.gov.ru/" TargetMode="External"/><Relationship Id="rId19" Type="http://schemas.openxmlformats.org/officeDocument/2006/relationships/hyperlink" Target="http://data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83147.html" TargetMode="External"/><Relationship Id="rId14" Type="http://schemas.openxmlformats.org/officeDocument/2006/relationships/hyperlink" Target="http://www.nns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E09C156-4EDF-4776-87B7-C9898519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6706</Words>
  <Characters>38228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NoBuNL</dc:creator>
  <cp:lastModifiedBy>Бычкова Елена Федоровна</cp:lastModifiedBy>
  <cp:revision>2</cp:revision>
  <dcterms:created xsi:type="dcterms:W3CDTF">2023-09-28T14:00:00Z</dcterms:created>
  <dcterms:modified xsi:type="dcterms:W3CDTF">2023-09-28T14:00:00Z</dcterms:modified>
  <dc:language>ru-RU</dc:language>
</cp:coreProperties>
</file>