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1D0ED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1D0ED6">
              <w:tc>
                <w:tcPr>
                  <w:tcW w:w="9635" w:type="dxa"/>
                  <w:shd w:val="clear" w:color="auto" w:fill="auto"/>
                </w:tcPr>
                <w:p w:rsidR="001D0ED6" w:rsidRDefault="00415C1A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8" o:title=""/>
                      </v:shape>
                    </w:pict>
                  </w:r>
                </w:p>
                <w:p w:rsidR="001D0ED6" w:rsidRDefault="007F665A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1D0ED6" w:rsidRDefault="007F665A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1D0ED6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1D0ED6" w:rsidRDefault="007F665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1D0ED6" w:rsidRDefault="001D0ED6"/>
        </w:tc>
      </w:tr>
    </w:tbl>
    <w:p w:rsidR="001D0ED6" w:rsidRDefault="001D0ED6">
      <w:pPr>
        <w:rPr>
          <w:rFonts w:cs="TimesNewRomanPSMT"/>
          <w:b/>
        </w:rPr>
      </w:pPr>
    </w:p>
    <w:p w:rsidR="001D0ED6" w:rsidRDefault="001D0ED6">
      <w:pPr>
        <w:rPr>
          <w:rFonts w:cs="TimesNewRomanPSMT"/>
          <w:b/>
        </w:rPr>
      </w:pPr>
    </w:p>
    <w:p w:rsidR="001D0ED6" w:rsidRDefault="001D0ED6">
      <w:pPr>
        <w:rPr>
          <w:rFonts w:cs="TimesNewRomanPSMT"/>
          <w:b/>
        </w:rPr>
      </w:pPr>
    </w:p>
    <w:p w:rsidR="009A5954" w:rsidRPr="00722DA8" w:rsidRDefault="009A5954" w:rsidP="009A5954">
      <w:pPr>
        <w:spacing w:after="120"/>
      </w:pPr>
    </w:p>
    <w:p w:rsidR="00415C1A" w:rsidRDefault="00415C1A" w:rsidP="00415C1A">
      <w:pPr>
        <w:pStyle w:val="aa"/>
        <w:spacing w:before="8"/>
        <w:rPr>
          <w:sz w:val="25"/>
        </w:rPr>
      </w:pPr>
      <w:r>
        <w:rPr>
          <w:sz w:val="25"/>
        </w:rPr>
        <w:t>Принято:</w:t>
      </w:r>
    </w:p>
    <w:p w:rsidR="00415C1A" w:rsidRDefault="00415C1A" w:rsidP="00415C1A">
      <w:pPr>
        <w:pStyle w:val="aa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15C1A" w:rsidRDefault="00415C1A" w:rsidP="00415C1A">
      <w:pPr>
        <w:pStyle w:val="aa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415C1A" w:rsidRDefault="00415C1A" w:rsidP="00415C1A">
      <w:pPr>
        <w:pStyle w:val="aa"/>
        <w:spacing w:before="8"/>
        <w:rPr>
          <w:sz w:val="25"/>
        </w:rPr>
      </w:pPr>
      <w:r>
        <w:rPr>
          <w:sz w:val="25"/>
        </w:rPr>
        <w:t>Протокол №7</w:t>
      </w:r>
    </w:p>
    <w:p w:rsidR="001D0ED6" w:rsidRDefault="001D0ED6">
      <w:pPr>
        <w:spacing w:before="1"/>
        <w:ind w:left="513" w:right="243"/>
        <w:jc w:val="both"/>
        <w:rPr>
          <w:b/>
          <w:i/>
          <w:sz w:val="28"/>
          <w:szCs w:val="28"/>
        </w:rPr>
      </w:pPr>
    </w:p>
    <w:p w:rsidR="001D0ED6" w:rsidRDefault="001D0ED6">
      <w:pPr>
        <w:jc w:val="center"/>
        <w:rPr>
          <w:b/>
        </w:rPr>
      </w:pPr>
    </w:p>
    <w:p w:rsidR="001D0ED6" w:rsidRDefault="001D0ED6">
      <w:pPr>
        <w:jc w:val="center"/>
        <w:rPr>
          <w:b/>
        </w:rPr>
      </w:pPr>
    </w:p>
    <w:p w:rsidR="001D0ED6" w:rsidRDefault="001D0ED6">
      <w:pPr>
        <w:jc w:val="center"/>
        <w:rPr>
          <w:b/>
        </w:rPr>
      </w:pPr>
    </w:p>
    <w:p w:rsidR="001D0ED6" w:rsidRDefault="007F665A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1D0ED6" w:rsidRDefault="007F665A">
      <w:pPr>
        <w:jc w:val="center"/>
      </w:pPr>
      <w:r>
        <w:t>Мотивация и стимулирование трудовой деятельности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1D0ED6" w:rsidRDefault="007F665A">
      <w:pPr>
        <w:jc w:val="center"/>
      </w:pPr>
      <w:r>
        <w:t>38.03.03 – Управление персоналом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1D0ED6" w:rsidRDefault="007F665A">
      <w:pPr>
        <w:jc w:val="center"/>
      </w:pPr>
      <w:r>
        <w:t>Управление персоналом организации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1D0ED6" w:rsidRDefault="007F665A">
      <w:pPr>
        <w:jc w:val="center"/>
      </w:pPr>
      <w:r>
        <w:t>Бакалавр</w:t>
      </w:r>
    </w:p>
    <w:p w:rsidR="001D0ED6" w:rsidRDefault="001D0ED6">
      <w:pPr>
        <w:jc w:val="center"/>
      </w:pPr>
    </w:p>
    <w:p w:rsidR="001D0ED6" w:rsidRDefault="007F665A">
      <w:pPr>
        <w:jc w:val="center"/>
        <w:rPr>
          <w:b/>
        </w:rPr>
      </w:pPr>
      <w:r>
        <w:rPr>
          <w:b/>
        </w:rPr>
        <w:t>Форма обучения</w:t>
      </w:r>
    </w:p>
    <w:p w:rsidR="001D0ED6" w:rsidRDefault="007F665A">
      <w:pPr>
        <w:jc w:val="center"/>
        <w:rPr>
          <w:i/>
        </w:rPr>
      </w:pPr>
      <w:r>
        <w:rPr>
          <w:i/>
        </w:rPr>
        <w:t>Заочная</w:t>
      </w: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1D0ED6">
      <w:pPr>
        <w:jc w:val="center"/>
      </w:pPr>
    </w:p>
    <w:p w:rsidR="001D0ED6" w:rsidRDefault="007F665A">
      <w:pPr>
        <w:jc w:val="center"/>
        <w:rPr>
          <w:i/>
        </w:rPr>
      </w:pPr>
      <w:r>
        <w:rPr>
          <w:i/>
        </w:rPr>
        <w:t>Москва</w:t>
      </w:r>
    </w:p>
    <w:p w:rsidR="001D0ED6" w:rsidRDefault="007F665A">
      <w:pPr>
        <w:jc w:val="center"/>
        <w:rPr>
          <w:i/>
        </w:rPr>
      </w:pPr>
      <w:r>
        <w:rPr>
          <w:i/>
        </w:rPr>
        <w:t>20</w:t>
      </w:r>
      <w:r w:rsidR="00415C1A">
        <w:rPr>
          <w:i/>
        </w:rPr>
        <w:t>20</w:t>
      </w:r>
    </w:p>
    <w:p w:rsidR="001D0ED6" w:rsidRDefault="001D0ED6">
      <w:pPr>
        <w:widowControl w:val="0"/>
        <w:suppressAutoHyphens w:val="0"/>
        <w:jc w:val="center"/>
      </w:pPr>
    </w:p>
    <w:p w:rsidR="001D0ED6" w:rsidRDefault="007F665A">
      <w:pPr>
        <w:widowControl w:val="0"/>
        <w:suppressAutoHyphens w:val="0"/>
        <w:jc w:val="center"/>
      </w:pPr>
      <w:r>
        <w:t>СОДЕРЖАНИЕ</w:t>
      </w:r>
    </w:p>
    <w:p w:rsidR="001D0ED6" w:rsidRDefault="001D0ED6">
      <w:pPr>
        <w:widowControl w:val="0"/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D0ED6"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1D0ED6">
        <w:trPr>
          <w:trHeight w:val="87"/>
        </w:trPr>
        <w:tc>
          <w:tcPr>
            <w:tcW w:w="9179" w:type="dxa"/>
            <w:shd w:val="clear" w:color="auto" w:fill="auto"/>
          </w:tcPr>
          <w:p w:rsidR="001D0ED6" w:rsidRDefault="007F665A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hanging="11"/>
              <w:rPr>
                <w:rFonts w:eastAsia="Calibri"/>
              </w:rPr>
            </w:pPr>
            <w:r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1D0ED6" w:rsidRDefault="007F665A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1D0ED6" w:rsidRDefault="007F665A">
      <w:pPr>
        <w:widowControl w:val="0"/>
        <w:suppressAutoHyphens w:val="0"/>
        <w:jc w:val="center"/>
        <w:rPr>
          <w:sz w:val="28"/>
          <w:szCs w:val="28"/>
        </w:rPr>
      </w:pPr>
      <w:r>
        <w:br w:type="page"/>
      </w:r>
    </w:p>
    <w:p w:rsidR="001D0ED6" w:rsidRDefault="001D0ED6">
      <w:pPr>
        <w:jc w:val="center"/>
        <w:rPr>
          <w:b/>
        </w:rPr>
      </w:pPr>
    </w:p>
    <w:p w:rsidR="001D0ED6" w:rsidRDefault="007F665A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1D0ED6" w:rsidRDefault="001D0ED6">
      <w:pPr>
        <w:tabs>
          <w:tab w:val="left" w:pos="0"/>
        </w:tabs>
        <w:spacing w:line="240" w:lineRule="auto"/>
        <w:jc w:val="both"/>
        <w:rPr>
          <w:b/>
        </w:rPr>
      </w:pPr>
    </w:p>
    <w:p w:rsidR="001D0ED6" w:rsidRDefault="007F665A">
      <w:pPr>
        <w:spacing w:line="240" w:lineRule="auto"/>
        <w:jc w:val="both"/>
      </w:pPr>
      <w:r>
        <w:rPr>
          <w:b/>
        </w:rPr>
        <w:t xml:space="preserve">                </w:t>
      </w:r>
      <w:r>
        <w:t>В</w:t>
      </w:r>
      <w:r>
        <w:rPr>
          <w:b/>
        </w:rPr>
        <w:t xml:space="preserve"> </w:t>
      </w:r>
      <w:r>
        <w:t>результате освоения ОПОП бакалавриата обучающийся должен овладеть следующими результатами обучения по учебной дисциплине (модулю) Мотивация и стимулирование трудовой деятельности:</w:t>
      </w:r>
    </w:p>
    <w:p w:rsidR="001D0ED6" w:rsidRDefault="001D0ED6">
      <w:pPr>
        <w:spacing w:line="240" w:lineRule="auto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012"/>
        <w:gridCol w:w="3369"/>
      </w:tblGrid>
      <w:tr w:rsidR="001D0ED6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Коды компетенций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 xml:space="preserve"> Содержание компетенций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1D0ED6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pacing w:before="1" w:after="120" w:line="240" w:lineRule="auto"/>
            </w:pPr>
            <w:r>
              <w:t>ПК-8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pStyle w:val="14"/>
              <w:ind w:left="28" w:firstLine="0"/>
              <w:rPr>
                <w:color w:val="00000A"/>
              </w:rPr>
            </w:pPr>
            <w:r>
              <w:rPr>
                <w:b/>
              </w:rPr>
              <w:t>Знать:</w:t>
            </w:r>
            <w:r>
              <w:t xml:space="preserve"> </w:t>
            </w:r>
            <w:r>
              <w:rPr>
                <w:color w:val="00000A"/>
              </w:rPr>
              <w:t>принципы и основы формирования системы мотивации и стимулирования персонала, в том числе оплаты труда, и умением применять их на практике</w:t>
            </w:r>
            <w:r>
              <w:rPr>
                <w:b/>
                <w:color w:val="00000A"/>
              </w:rPr>
              <w:t xml:space="preserve">; </w:t>
            </w:r>
            <w:r>
              <w:rPr>
                <w:color w:val="00000A"/>
              </w:rPr>
              <w:t>порядок применения дисциплинарных взысканий.</w:t>
            </w:r>
          </w:p>
          <w:p w:rsidR="001D0ED6" w:rsidRDefault="007F665A">
            <w:pPr>
              <w:pStyle w:val="14"/>
              <w:ind w:left="28" w:firstLine="709"/>
              <w:rPr>
                <w:color w:val="00000A"/>
              </w:rPr>
            </w:pPr>
            <w:r>
              <w:rPr>
                <w:color w:val="00000A"/>
              </w:rPr>
              <w:t>основы подготовки, организации и проведения исследований удовлетворенности персонала работой в организации и умением использовать их на практике;</w:t>
            </w:r>
          </w:p>
          <w:p w:rsidR="001D0ED6" w:rsidRDefault="007F665A">
            <w:pPr>
              <w:pStyle w:val="14"/>
              <w:ind w:left="28" w:firstLine="709"/>
              <w:rPr>
                <w:b/>
              </w:rPr>
            </w:pPr>
            <w:r>
              <w:rPr>
                <w:color w:val="00000A"/>
              </w:rPr>
              <w:t>методы оценки эффективности системы материального и нематериального стимулирования в организации;</w:t>
            </w:r>
          </w:p>
          <w:p w:rsidR="001D0ED6" w:rsidRDefault="007F665A">
            <w:pPr>
              <w:pStyle w:val="14"/>
              <w:ind w:left="28" w:firstLine="709"/>
              <w:rPr>
                <w:lang w:eastAsia="ru-RU"/>
              </w:rPr>
            </w:pPr>
            <w:r>
              <w:rPr>
                <w:b/>
              </w:rPr>
              <w:t xml:space="preserve">Уметь: </w:t>
            </w:r>
            <w:r>
              <w:rPr>
                <w:color w:val="00000A"/>
              </w:rPr>
              <w:t>применять на практике принципы и основы формирования системы мотивации и стимулирования персонала, в том числе оплаты труда;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</w:tr>
      <w:tr w:rsidR="001D0ED6">
        <w:trPr>
          <w:trHeight w:val="1975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pacing w:before="1" w:after="120" w:line="240" w:lineRule="auto"/>
            </w:pPr>
            <w:r>
              <w:lastRenderedPageBreak/>
              <w:t>ПК-33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владение навыками самоуправления и самостоятельного обучения и готовностью транслировать их своим коллегам, обеспечивать предупреждение и профилактику личной профессиональной деформации и профессионального выгорания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Знать: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методы </w:t>
            </w:r>
            <w:r>
              <w:rPr>
                <w:lang w:eastAsia="ru-RU"/>
              </w:rPr>
              <w:t xml:space="preserve">самоуправления и самостоятельного обучения. 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Уметь:</w:t>
            </w:r>
          </w:p>
          <w:p w:rsidR="001D0ED6" w:rsidRDefault="007F665A">
            <w:pPr>
              <w:pStyle w:val="14"/>
              <w:ind w:left="0" w:firstLine="28"/>
              <w:rPr>
                <w:lang w:eastAsia="ru-RU"/>
              </w:rPr>
            </w:pPr>
            <w:r>
              <w:rPr>
                <w:b/>
              </w:rPr>
              <w:t>-</w:t>
            </w:r>
            <w:r>
              <w:t xml:space="preserve">транслировать методы </w:t>
            </w:r>
            <w:r>
              <w:rPr>
                <w:lang w:eastAsia="ru-RU"/>
              </w:rPr>
              <w:t>самоуправления и самостоятельного обучения своим коллегам.</w:t>
            </w:r>
          </w:p>
          <w:p w:rsidR="001D0ED6" w:rsidRDefault="007F665A">
            <w:pPr>
              <w:pStyle w:val="14"/>
              <w:ind w:left="0" w:firstLine="28"/>
              <w:rPr>
                <w:lang w:eastAsia="ru-RU"/>
              </w:rPr>
            </w:pPr>
            <w:r>
              <w:rPr>
                <w:lang w:eastAsia="ru-RU"/>
              </w:rPr>
              <w:t>-обеспечивать предупреждение и профилактику личной профессиональной деформации и профессионального выгорания.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1D0ED6" w:rsidRDefault="007F665A">
            <w:pPr>
              <w:pStyle w:val="14"/>
              <w:ind w:left="0" w:firstLine="28"/>
              <w:rPr>
                <w:b/>
              </w:rPr>
            </w:pPr>
            <w:r>
              <w:rPr>
                <w:lang w:eastAsia="ru-RU"/>
              </w:rPr>
              <w:t>-навыками самоуправления и самостоятельного обучения.</w:t>
            </w:r>
          </w:p>
        </w:tc>
      </w:tr>
    </w:tbl>
    <w:p w:rsidR="001D0ED6" w:rsidRDefault="001D0ED6">
      <w:pPr>
        <w:pStyle w:val="af0"/>
        <w:spacing w:before="0" w:after="0"/>
        <w:jc w:val="both"/>
        <w:rPr>
          <w:lang w:val="ru-RU"/>
        </w:rPr>
      </w:pPr>
    </w:p>
    <w:p w:rsidR="001D0ED6" w:rsidRDefault="007F665A">
      <w:pPr>
        <w:spacing w:line="240" w:lineRule="auto"/>
        <w:jc w:val="both"/>
        <w:rPr>
          <w:b/>
        </w:rPr>
      </w:pPr>
      <w:r>
        <w:rPr>
          <w:b/>
        </w:rPr>
        <w:t>2. Место учебной дисциплины в структуре основной профессиональной образовательной программы бакалавриата:</w:t>
      </w:r>
    </w:p>
    <w:p w:rsidR="001D0ED6" w:rsidRDefault="007F665A">
      <w:pPr>
        <w:spacing w:line="240" w:lineRule="auto"/>
        <w:jc w:val="both"/>
      </w:pPr>
      <w:r>
        <w:tab/>
      </w:r>
    </w:p>
    <w:p w:rsidR="001D0ED6" w:rsidRDefault="007F665A">
      <w:pPr>
        <w:spacing w:line="240" w:lineRule="auto"/>
        <w:ind w:firstLine="567"/>
        <w:jc w:val="both"/>
        <w:rPr>
          <w:lang w:eastAsia="ru-RU"/>
        </w:rPr>
      </w:pPr>
      <w:r>
        <w:t>Учебная дисциплина Мотивация и стимулирование трудовой деятельности -  является обязательной дисциплиной вариативной части. Для освоения учебной дисциплины необходимы компетенции, сформированные в рамках следующих учебных дисциплин ОПОП:</w:t>
      </w:r>
      <w:r>
        <w:rPr>
          <w:lang w:eastAsia="ru-RU"/>
        </w:rPr>
        <w:t xml:space="preserve"> «Маркетинг персонала», «Человек и его потребности», «Развитие персонала».</w:t>
      </w:r>
    </w:p>
    <w:p w:rsidR="001D0ED6" w:rsidRDefault="007F665A">
      <w:pPr>
        <w:pStyle w:val="af0"/>
        <w:spacing w:before="0" w:after="0"/>
        <w:ind w:firstLine="567"/>
        <w:jc w:val="both"/>
        <w:rPr>
          <w:iCs/>
          <w:lang w:val="ru-RU"/>
        </w:rPr>
      </w:pPr>
      <w:r>
        <w:rPr>
          <w:iCs/>
          <w:lang w:val="ru-RU"/>
        </w:rPr>
        <w:t>Дисциплина изучается на 4 курсе в 8 семестре (для заочной формы обучения).</w:t>
      </w:r>
    </w:p>
    <w:p w:rsidR="001D0ED6" w:rsidRDefault="001D0ED6">
      <w:pPr>
        <w:pStyle w:val="af0"/>
        <w:spacing w:before="0" w:after="0"/>
        <w:ind w:firstLine="567"/>
        <w:jc w:val="both"/>
        <w:rPr>
          <w:iCs/>
          <w:lang w:val="ru-RU"/>
        </w:rPr>
      </w:pPr>
    </w:p>
    <w:p w:rsidR="001D0ED6" w:rsidRDefault="007F665A">
      <w:pPr>
        <w:widowControl w:val="0"/>
        <w:tabs>
          <w:tab w:val="left" w:pos="851"/>
          <w:tab w:val="left" w:pos="9298"/>
        </w:tabs>
        <w:spacing w:before="64" w:line="240" w:lineRule="auto"/>
        <w:ind w:left="284" w:right="218"/>
        <w:jc w:val="both"/>
        <w:outlineLvl w:val="0"/>
        <w:rPr>
          <w:rFonts w:eastAsia="Calibri"/>
          <w:lang w:val="x-none"/>
        </w:rPr>
      </w:pPr>
      <w:bookmarkStart w:id="0" w:name="_Toc459975978"/>
      <w:r>
        <w:rPr>
          <w:rFonts w:eastAsia="Calibri"/>
          <w:b/>
        </w:rPr>
        <w:t xml:space="preserve">3. </w:t>
      </w:r>
      <w:r>
        <w:rPr>
          <w:rFonts w:eastAsia="Calibri"/>
          <w:b/>
          <w:lang w:val="x-none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eastAsia="Calibri"/>
          <w:b/>
          <w:spacing w:val="-11"/>
          <w:lang w:val="x-none"/>
        </w:rPr>
        <w:t xml:space="preserve"> </w:t>
      </w:r>
      <w:bookmarkEnd w:id="0"/>
      <w:r>
        <w:rPr>
          <w:rFonts w:eastAsia="Calibri"/>
          <w:b/>
          <w:lang w:val="x-none"/>
        </w:rPr>
        <w:t>обучающихся</w:t>
      </w:r>
    </w:p>
    <w:p w:rsidR="001D0ED6" w:rsidRDefault="001D0ED6">
      <w:pPr>
        <w:tabs>
          <w:tab w:val="left" w:pos="425"/>
          <w:tab w:val="left" w:pos="9298"/>
        </w:tabs>
        <w:spacing w:before="64" w:after="200" w:line="240" w:lineRule="auto"/>
        <w:ind w:left="654" w:right="218"/>
        <w:jc w:val="both"/>
        <w:rPr>
          <w:rFonts w:eastAsia="Calibri"/>
          <w:lang w:val="x-none"/>
        </w:rPr>
      </w:pPr>
    </w:p>
    <w:p w:rsidR="001D0ED6" w:rsidRDefault="007F665A">
      <w:pPr>
        <w:tabs>
          <w:tab w:val="left" w:pos="425"/>
          <w:tab w:val="left" w:pos="9298"/>
        </w:tabs>
        <w:spacing w:before="64" w:after="200" w:line="240" w:lineRule="auto"/>
        <w:ind w:left="654" w:right="218"/>
        <w:jc w:val="both"/>
        <w:rPr>
          <w:rFonts w:eastAsia="Calibri"/>
          <w:lang w:val="x-none"/>
        </w:rPr>
      </w:pPr>
      <w:r>
        <w:rPr>
          <w:rFonts w:eastAsia="Calibri"/>
          <w:lang w:val="x-none"/>
        </w:rPr>
        <w:t>Общая трудоемкость (объем) дисциплины составляет</w:t>
      </w:r>
      <w:r>
        <w:rPr>
          <w:rFonts w:eastAsia="Calibri"/>
        </w:rPr>
        <w:t xml:space="preserve"> 3 </w:t>
      </w:r>
      <w:r>
        <w:rPr>
          <w:rFonts w:eastAsia="Calibri"/>
          <w:lang w:val="x-none"/>
        </w:rPr>
        <w:t>зачетны</w:t>
      </w:r>
      <w:r>
        <w:rPr>
          <w:rFonts w:eastAsia="Calibri"/>
        </w:rPr>
        <w:t>е</w:t>
      </w:r>
      <w:r>
        <w:rPr>
          <w:rFonts w:eastAsia="Calibri"/>
          <w:spacing w:val="-2"/>
          <w:lang w:val="x-none"/>
        </w:rPr>
        <w:t xml:space="preserve"> </w:t>
      </w:r>
      <w:r>
        <w:rPr>
          <w:rFonts w:eastAsia="Calibri"/>
          <w:lang w:val="x-none"/>
        </w:rPr>
        <w:t>единиц</w:t>
      </w:r>
      <w:r>
        <w:rPr>
          <w:rFonts w:eastAsia="Calibri"/>
        </w:rPr>
        <w:t>ы</w:t>
      </w:r>
      <w:r>
        <w:rPr>
          <w:rFonts w:eastAsia="Calibri"/>
          <w:lang w:val="x-none"/>
        </w:rPr>
        <w:t>.</w:t>
      </w:r>
    </w:p>
    <w:p w:rsidR="001D0ED6" w:rsidRDefault="001D0ED6">
      <w:pPr>
        <w:tabs>
          <w:tab w:val="left" w:pos="0"/>
        </w:tabs>
        <w:spacing w:before="280" w:after="280" w:line="240" w:lineRule="auto"/>
        <w:ind w:left="576" w:firstLine="646"/>
        <w:outlineLvl w:val="1"/>
        <w:rPr>
          <w:b/>
          <w:bCs/>
          <w:i/>
          <w:lang w:val="x-none"/>
        </w:rPr>
      </w:pPr>
      <w:bookmarkStart w:id="1" w:name="_Toc459975979"/>
    </w:p>
    <w:p w:rsidR="001D0ED6" w:rsidRDefault="007F665A">
      <w:pPr>
        <w:tabs>
          <w:tab w:val="left" w:pos="0"/>
        </w:tabs>
        <w:spacing w:before="280" w:after="280" w:line="240" w:lineRule="auto"/>
        <w:ind w:left="576" w:firstLine="646"/>
        <w:outlineLvl w:val="1"/>
        <w:rPr>
          <w:b/>
          <w:bCs/>
          <w:i/>
        </w:rPr>
      </w:pPr>
      <w:r>
        <w:rPr>
          <w:b/>
          <w:bCs/>
          <w:i/>
        </w:rPr>
        <w:t>3.1 Объём дисциплины по видам учебных занятий (в</w:t>
      </w:r>
      <w:r>
        <w:rPr>
          <w:b/>
          <w:bCs/>
          <w:i/>
          <w:spacing w:val="-21"/>
        </w:rPr>
        <w:t xml:space="preserve"> </w:t>
      </w:r>
      <w:bookmarkEnd w:id="1"/>
      <w:r>
        <w:rPr>
          <w:b/>
          <w:bCs/>
          <w:i/>
        </w:rPr>
        <w:t>часах)</w:t>
      </w:r>
    </w:p>
    <w:p w:rsidR="001D0ED6" w:rsidRDefault="001D0ED6">
      <w:pPr>
        <w:tabs>
          <w:tab w:val="left" w:pos="0"/>
        </w:tabs>
        <w:spacing w:before="280" w:after="280" w:line="240" w:lineRule="auto"/>
        <w:ind w:left="576" w:firstLine="646"/>
        <w:outlineLvl w:val="1"/>
        <w:rPr>
          <w:b/>
          <w:bCs/>
          <w:i/>
        </w:rPr>
      </w:pPr>
    </w:p>
    <w:tbl>
      <w:tblPr>
        <w:tblW w:w="908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08"/>
        <w:gridCol w:w="4974"/>
      </w:tblGrid>
      <w:tr w:rsidR="001D0ED6">
        <w:trPr>
          <w:trHeight w:val="480"/>
          <w:jc w:val="center"/>
        </w:trPr>
        <w:tc>
          <w:tcPr>
            <w:tcW w:w="41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Объём дисциплины</w:t>
            </w:r>
          </w:p>
        </w:tc>
        <w:tc>
          <w:tcPr>
            <w:tcW w:w="497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1D0ED6">
        <w:trPr>
          <w:trHeight w:val="691"/>
          <w:jc w:val="center"/>
        </w:trPr>
        <w:tc>
          <w:tcPr>
            <w:tcW w:w="410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1D0ED6">
        <w:trPr>
          <w:trHeight w:hRule="exact" w:val="571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97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</w:tr>
      <w:tr w:rsidR="001D0ED6">
        <w:trPr>
          <w:trHeight w:hRule="exact" w:val="990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D0ED6">
        <w:trPr>
          <w:trHeight w:hRule="exact" w:val="565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1D0ED6">
        <w:trPr>
          <w:trHeight w:hRule="exact" w:val="433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1D0ED6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D0ED6">
        <w:trPr>
          <w:trHeight w:hRule="exact" w:val="296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1D0ED6">
        <w:trPr>
          <w:trHeight w:hRule="exact" w:val="587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1D0ED6">
        <w:trPr>
          <w:trHeight w:hRule="exact" w:val="393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1D0ED6">
        <w:trPr>
          <w:trHeight w:hRule="exact" w:val="870"/>
          <w:jc w:val="center"/>
        </w:trPr>
        <w:tc>
          <w:tcPr>
            <w:tcW w:w="4108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497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1D0ED6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D0ED6">
        <w:trPr>
          <w:trHeight w:hRule="exact" w:val="303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973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1D0ED6">
        <w:trPr>
          <w:trHeight w:val="263"/>
          <w:jc w:val="center"/>
        </w:trPr>
        <w:tc>
          <w:tcPr>
            <w:tcW w:w="4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973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</w:tr>
      <w:tr w:rsidR="001D0ED6">
        <w:trPr>
          <w:trHeight w:hRule="exact" w:val="728"/>
          <w:jc w:val="center"/>
        </w:trPr>
        <w:tc>
          <w:tcPr>
            <w:tcW w:w="410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97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</w:tr>
      <w:tr w:rsidR="001D0ED6">
        <w:trPr>
          <w:trHeight w:hRule="exact" w:val="597"/>
          <w:jc w:val="center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1D0ED6">
        <w:trPr>
          <w:trHeight w:val="362"/>
          <w:jc w:val="center"/>
        </w:trPr>
        <w:tc>
          <w:tcPr>
            <w:tcW w:w="4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uppressAutoHyphens w:val="0"/>
              <w:spacing w:line="240" w:lineRule="auto"/>
              <w:ind w:firstLine="34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зачет </w:t>
            </w:r>
          </w:p>
        </w:tc>
        <w:tc>
          <w:tcPr>
            <w:tcW w:w="49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</w:tr>
    </w:tbl>
    <w:p w:rsidR="001D0ED6" w:rsidRDefault="001D0ED6">
      <w:pPr>
        <w:spacing w:before="59" w:line="240" w:lineRule="auto"/>
        <w:ind w:right="179"/>
        <w:rPr>
          <w:i/>
        </w:rPr>
      </w:pPr>
    </w:p>
    <w:p w:rsidR="001D0ED6" w:rsidRDefault="007F665A">
      <w:pPr>
        <w:widowControl w:val="0"/>
        <w:numPr>
          <w:ilvl w:val="0"/>
          <w:numId w:val="7"/>
        </w:numPr>
        <w:tabs>
          <w:tab w:val="left" w:pos="525"/>
        </w:tabs>
        <w:spacing w:line="240" w:lineRule="auto"/>
        <w:ind w:right="384"/>
        <w:jc w:val="both"/>
        <w:outlineLvl w:val="0"/>
        <w:rPr>
          <w:b/>
          <w:bCs/>
        </w:rPr>
      </w:pPr>
      <w:bookmarkStart w:id="2" w:name="_Toc459975980"/>
      <w:r>
        <w:rPr>
          <w:b/>
          <w:bCs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bCs/>
          <w:spacing w:val="-7"/>
        </w:rPr>
        <w:t xml:space="preserve"> </w:t>
      </w:r>
      <w:bookmarkEnd w:id="2"/>
      <w:r>
        <w:rPr>
          <w:b/>
          <w:bCs/>
        </w:rPr>
        <w:t>занятий</w:t>
      </w:r>
    </w:p>
    <w:p w:rsidR="001D0ED6" w:rsidRDefault="001D0ED6">
      <w:pPr>
        <w:widowControl w:val="0"/>
        <w:tabs>
          <w:tab w:val="left" w:pos="525"/>
        </w:tabs>
        <w:spacing w:line="240" w:lineRule="auto"/>
        <w:ind w:left="644" w:right="384"/>
        <w:jc w:val="both"/>
        <w:outlineLvl w:val="0"/>
        <w:rPr>
          <w:b/>
          <w:bCs/>
        </w:rPr>
      </w:pPr>
    </w:p>
    <w:p w:rsidR="001D0ED6" w:rsidRDefault="007F665A">
      <w:pPr>
        <w:numPr>
          <w:ilvl w:val="1"/>
          <w:numId w:val="7"/>
        </w:numPr>
        <w:spacing w:before="280" w:after="280" w:line="240" w:lineRule="auto"/>
        <w:outlineLvl w:val="1"/>
        <w:rPr>
          <w:bCs/>
          <w:i/>
        </w:rPr>
      </w:pPr>
      <w:bookmarkStart w:id="3" w:name="_Toc459975981"/>
      <w:r>
        <w:rPr>
          <w:bCs/>
          <w:i/>
        </w:rPr>
        <w:t>Разделы дисциплины и трудоемкость по видам учебных занятий (в академических</w:t>
      </w:r>
      <w:r>
        <w:rPr>
          <w:bCs/>
          <w:i/>
          <w:spacing w:val="-6"/>
        </w:rPr>
        <w:t xml:space="preserve"> </w:t>
      </w:r>
      <w:bookmarkEnd w:id="3"/>
      <w:r>
        <w:rPr>
          <w:bCs/>
          <w:i/>
        </w:rPr>
        <w:t>часах)</w:t>
      </w:r>
    </w:p>
    <w:p w:rsidR="001D0ED6" w:rsidRDefault="001D0ED6">
      <w:pPr>
        <w:spacing w:before="280" w:after="280" w:line="240" w:lineRule="auto"/>
        <w:ind w:left="644"/>
        <w:outlineLvl w:val="1"/>
        <w:rPr>
          <w:bCs/>
          <w:i/>
        </w:rPr>
      </w:pPr>
    </w:p>
    <w:p w:rsidR="001D0ED6" w:rsidRDefault="007F665A">
      <w:pPr>
        <w:spacing w:before="280" w:after="280" w:line="240" w:lineRule="auto"/>
        <w:ind w:left="644"/>
        <w:outlineLvl w:val="1"/>
        <w:rPr>
          <w:b/>
        </w:rPr>
      </w:pPr>
      <w:r>
        <w:rPr>
          <w:b/>
        </w:rPr>
        <w:t>Заочная форма обучения</w:t>
      </w:r>
    </w:p>
    <w:p w:rsidR="001D0ED6" w:rsidRDefault="001D0ED6">
      <w:pPr>
        <w:spacing w:before="280" w:after="280" w:line="240" w:lineRule="auto"/>
        <w:ind w:left="644"/>
        <w:outlineLvl w:val="1"/>
        <w:rPr>
          <w:b/>
        </w:rPr>
      </w:pPr>
    </w:p>
    <w:tbl>
      <w:tblPr>
        <w:tblW w:w="10979" w:type="dxa"/>
        <w:tblInd w:w="-10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2633"/>
        <w:gridCol w:w="501"/>
        <w:gridCol w:w="683"/>
        <w:gridCol w:w="848"/>
        <w:gridCol w:w="992"/>
        <w:gridCol w:w="909"/>
        <w:gridCol w:w="683"/>
        <w:gridCol w:w="566"/>
        <w:gridCol w:w="502"/>
        <w:gridCol w:w="2082"/>
      </w:tblGrid>
      <w:tr w:rsidR="001D0ED6">
        <w:trPr>
          <w:cantSplit/>
          <w:trHeight w:val="742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Разделы и темы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Семестр</w:t>
            </w:r>
          </w:p>
        </w:tc>
        <w:tc>
          <w:tcPr>
            <w:tcW w:w="51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rPr>
                <w:b/>
                <w:lang w:eastAsia="ru-RU"/>
              </w:rPr>
              <w:t>(по семестрам)</w:t>
            </w:r>
            <w:r>
              <w:rPr>
                <w:i/>
                <w:lang w:eastAsia="ru-RU"/>
              </w:rPr>
              <w:t>)</w:t>
            </w:r>
          </w:p>
        </w:tc>
      </w:tr>
      <w:tr w:rsidR="001D0ED6">
        <w:trPr>
          <w:cantSplit/>
          <w:trHeight w:val="438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27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Самостоятельная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</w:t>
            </w:r>
          </w:p>
        </w:tc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Курсовая работа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jc w:val="both"/>
              <w:rPr>
                <w:lang w:eastAsia="ru-RU"/>
              </w:rPr>
            </w:pPr>
          </w:p>
        </w:tc>
      </w:tr>
      <w:tr w:rsidR="001D0ED6">
        <w:trPr>
          <w:cantSplit/>
          <w:trHeight w:val="2783"/>
        </w:trPr>
        <w:tc>
          <w:tcPr>
            <w:tcW w:w="5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Практикум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Лаборатор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Практическ.занятия /семинары </w:t>
            </w:r>
          </w:p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ind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</w:p>
        </w:tc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1. Базовые основы мотивации и стимулирования труда как элементов управления персоналом.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t xml:space="preserve">Тема 2. </w:t>
            </w:r>
            <w:r>
              <w:rPr>
                <w:bCs/>
              </w:rPr>
              <w:t xml:space="preserve">Природа проявления потребностей. Мотивация через потребности.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3. Психологический аспект мотивации труда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4. Содержательные теории мотивации.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5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5. Процессуальные теории мотивации.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6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6. Основные принципы мотивации. Ресурсы мотивации.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7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7. Материальное стимулирование. Оплата труда, ее определяющая роль в системе вознаграждения.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8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rPr>
                <w:bCs/>
              </w:rPr>
              <w:t>Тема 8.Программы и методы стимулирования.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 xml:space="preserve">   </w:t>
            </w: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9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t>Тема 9. Методы нематериального стимулирования трудовой деятельности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center"/>
            </w:pPr>
            <w:r>
              <w:rPr>
                <w:lang w:eastAsia="ru-RU"/>
              </w:rPr>
              <w:t>10</w:t>
            </w:r>
          </w:p>
        </w:tc>
        <w:tc>
          <w:tcPr>
            <w:tcW w:w="2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both"/>
            </w:pPr>
            <w:r>
              <w:t>Тема 10.</w:t>
            </w:r>
            <w:r>
              <w:rPr>
                <w:bCs/>
              </w:rPr>
              <w:t xml:space="preserve"> Управление мотивацией. Принципы разработки </w:t>
            </w:r>
            <w:r>
              <w:rPr>
                <w:bCs/>
              </w:rPr>
              <w:lastRenderedPageBreak/>
              <w:t>проекта по мотивации персонала.</w:t>
            </w: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5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  <w:tc>
          <w:tcPr>
            <w:tcW w:w="2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line="240" w:lineRule="auto"/>
              <w:jc w:val="center"/>
            </w:pPr>
            <w:r>
              <w:t>опрос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Зачет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7F665A">
            <w:pPr>
              <w:spacing w:line="240" w:lineRule="auto"/>
            </w:pPr>
            <w:r>
              <w:t>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Комплект билетов</w:t>
            </w:r>
          </w:p>
        </w:tc>
      </w:tr>
      <w:tr w:rsidR="001D0ED6"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tabs>
                <w:tab w:val="left" w:pos="643"/>
              </w:tabs>
              <w:suppressAutoHyphens w:val="0"/>
              <w:spacing w:after="160" w:line="240" w:lineRule="auto"/>
              <w:jc w:val="both"/>
              <w:rPr>
                <w:b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0ED6" w:rsidRDefault="001D0ED6">
            <w:pPr>
              <w:spacing w:line="240" w:lineRule="auto"/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7F66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D0ED6" w:rsidRDefault="001D0ED6">
            <w:pPr>
              <w:spacing w:line="240" w:lineRule="auto"/>
              <w:jc w:val="center"/>
            </w:pPr>
          </w:p>
        </w:tc>
      </w:tr>
    </w:tbl>
    <w:p w:rsidR="001D0ED6" w:rsidRDefault="001D0ED6">
      <w:pPr>
        <w:spacing w:line="360" w:lineRule="atLeast"/>
        <w:jc w:val="center"/>
        <w:rPr>
          <w:b/>
          <w:sz w:val="28"/>
          <w:szCs w:val="28"/>
        </w:rPr>
      </w:pPr>
    </w:p>
    <w:p w:rsidR="001D0ED6" w:rsidRDefault="007F665A">
      <w:pPr>
        <w:numPr>
          <w:ilvl w:val="1"/>
          <w:numId w:val="6"/>
        </w:numPr>
        <w:spacing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ab/>
      </w:r>
      <w:bookmarkStart w:id="4" w:name="_Toc467325171"/>
      <w:bookmarkStart w:id="5" w:name="_Toc459975982"/>
      <w:bookmarkEnd w:id="4"/>
      <w:bookmarkEnd w:id="5"/>
      <w:r>
        <w:rPr>
          <w:b/>
          <w:i/>
          <w:szCs w:val="28"/>
        </w:rPr>
        <w:t>Содержание дисциплины, структурированное по темам</w:t>
      </w:r>
    </w:p>
    <w:p w:rsidR="001D0ED6" w:rsidRDefault="007F665A">
      <w:pPr>
        <w:spacing w:line="240" w:lineRule="auto"/>
        <w:jc w:val="both"/>
      </w:pPr>
      <w:r>
        <w:rPr>
          <w:b/>
        </w:rPr>
        <w:tab/>
      </w:r>
    </w:p>
    <w:p w:rsidR="001D0ED6" w:rsidRDefault="007F665A">
      <w:pPr>
        <w:spacing w:line="240" w:lineRule="auto"/>
        <w:ind w:firstLine="567"/>
        <w:jc w:val="both"/>
        <w:rPr>
          <w:b/>
          <w:i/>
        </w:rPr>
      </w:pPr>
      <w:r>
        <w:rPr>
          <w:i/>
        </w:rPr>
        <w:t>Тематический план лекций</w:t>
      </w:r>
    </w:p>
    <w:p w:rsidR="001D0ED6" w:rsidRDefault="007F665A">
      <w:pPr>
        <w:spacing w:line="240" w:lineRule="auto"/>
        <w:ind w:firstLine="567"/>
        <w:jc w:val="both"/>
        <w:rPr>
          <w:bCs/>
        </w:rPr>
      </w:pPr>
      <w:r>
        <w:rPr>
          <w:b/>
        </w:rPr>
        <w:t xml:space="preserve">Тема 1. </w:t>
      </w:r>
      <w:r>
        <w:rPr>
          <w:b/>
          <w:bCs/>
        </w:rPr>
        <w:t>Базовые основы мотивации и стимулирования труда как элементов управления персоналом.</w:t>
      </w:r>
    </w:p>
    <w:p w:rsidR="001D0ED6" w:rsidRDefault="007F665A">
      <w:pPr>
        <w:spacing w:line="240" w:lineRule="auto"/>
        <w:ind w:firstLine="567"/>
        <w:jc w:val="both"/>
      </w:pPr>
      <w:r>
        <w:rPr>
          <w:bCs/>
        </w:rPr>
        <w:t>Основные понятия. Сущностные аспекты мотивации: соотношение сил, связь с результатами, объекты воздействия. Основные понятия мотивации: потребности, интересы, стимул, вознаграждение. Цикл процесса мотивации. Принципы использования стимулов. Сущность и функция мотивации труда. Как различить между собой потребности, мотивы и побуждения. Чем отличаются друг от друга мотивация и стимулирование труда. Принципы и требования к эффективному стимулированию.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bCs/>
        </w:rPr>
      </w:pPr>
      <w:r>
        <w:rPr>
          <w:b/>
        </w:rPr>
        <w:t xml:space="preserve">Тема 2. </w:t>
      </w:r>
      <w:r>
        <w:rPr>
          <w:b/>
          <w:bCs/>
        </w:rPr>
        <w:t xml:space="preserve">Природа проявления потребностей.  Мотивация через потребности.  </w:t>
      </w:r>
    </w:p>
    <w:p w:rsidR="001D0ED6" w:rsidRDefault="007F665A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Cs/>
        </w:rPr>
        <w:t>Потребность как психологическая категория. Понятие и виды потребностей: первичные и вторичные, физиологические и социальные, врождённые и приобретённые, материальные и нематериальные. Ведущие потребности и способы их определения. Виды результатов Алгоритмы активизации мотивации к труду через актуализацию потребностей сотрудника.</w:t>
      </w:r>
    </w:p>
    <w:p w:rsidR="001D0ED6" w:rsidRDefault="007F665A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>Тема 3.</w:t>
      </w:r>
      <w:r>
        <w:rPr>
          <w:bCs/>
          <w:i/>
          <w:sz w:val="28"/>
          <w:szCs w:val="28"/>
        </w:rPr>
        <w:t xml:space="preserve"> </w:t>
      </w:r>
      <w:r>
        <w:rPr>
          <w:b/>
          <w:bCs/>
        </w:rPr>
        <w:t>Психологический аспект мотивации труда</w:t>
      </w:r>
      <w:r>
        <w:rPr>
          <w:b/>
        </w:rPr>
        <w:t xml:space="preserve">. </w:t>
      </w:r>
    </w:p>
    <w:p w:rsidR="001D0ED6" w:rsidRDefault="007F665A">
      <w:pPr>
        <w:spacing w:line="240" w:lineRule="auto"/>
        <w:ind w:firstLine="567"/>
        <w:jc w:val="both"/>
      </w:pPr>
      <w:r>
        <w:t>Субъективный механизм мотивации. Теория биологической потребности. Мотивационные состояния и их влияние на поведение личности. Социализация личности. Темпераменты личности, их отличия друг от друга. Влияние характера личности на совместную деятельность в трудовом коллективе. Методики определения мотива поведения человека, исходя из знаний о его характере и темпераменте. Влияние факторов внешней среды на мотивацию труда персонала.</w:t>
      </w:r>
    </w:p>
    <w:p w:rsidR="001D0ED6" w:rsidRDefault="007F665A">
      <w:pPr>
        <w:spacing w:line="240" w:lineRule="auto"/>
        <w:ind w:firstLine="567"/>
        <w:jc w:val="both"/>
      </w:pPr>
      <w:r>
        <w:t>Проблема мотивации в отечественной психологии.</w:t>
      </w:r>
    </w:p>
    <w:p w:rsidR="001D0ED6" w:rsidRDefault="001D0ED6">
      <w:pPr>
        <w:spacing w:line="240" w:lineRule="auto"/>
        <w:ind w:firstLine="567"/>
        <w:jc w:val="both"/>
        <w:rPr>
          <w:b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>Тема 4</w:t>
      </w:r>
      <w:r>
        <w:rPr>
          <w:b/>
          <w:bCs/>
        </w:rPr>
        <w:t xml:space="preserve"> Содержательные теории мотивации. </w:t>
      </w:r>
    </w:p>
    <w:p w:rsidR="001D0ED6" w:rsidRDefault="007F665A">
      <w:pPr>
        <w:spacing w:line="240" w:lineRule="auto"/>
        <w:ind w:firstLine="567"/>
        <w:jc w:val="both"/>
      </w:pPr>
      <w:r>
        <w:t>Механизм мотивирования действий. Теория и иерархии потребностей А. Маслоу. Двухфакторная теория Ф. Герцберга. Теория приобретенных потребностей Д. МакКлелланда. Теория трех факторов (СВР) Альдерфера.</w:t>
      </w:r>
    </w:p>
    <w:p w:rsidR="001D0ED6" w:rsidRDefault="007F665A">
      <w:pPr>
        <w:spacing w:line="240" w:lineRule="auto"/>
        <w:ind w:firstLine="567"/>
        <w:jc w:val="both"/>
      </w:pPr>
      <w:r>
        <w:t xml:space="preserve">Обобщение теорий содержания мотивации. </w:t>
      </w:r>
    </w:p>
    <w:p w:rsidR="001D0ED6" w:rsidRDefault="001D0ED6">
      <w:pPr>
        <w:spacing w:line="240" w:lineRule="auto"/>
        <w:ind w:firstLine="567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 xml:space="preserve">Тема 5. </w:t>
      </w:r>
      <w:r>
        <w:rPr>
          <w:b/>
          <w:bCs/>
        </w:rPr>
        <w:t xml:space="preserve">Процессуальные теории мотивации. </w:t>
      </w:r>
    </w:p>
    <w:p w:rsidR="001D0ED6" w:rsidRDefault="007F665A">
      <w:pPr>
        <w:spacing w:line="240" w:lineRule="auto"/>
        <w:ind w:firstLine="567"/>
        <w:jc w:val="both"/>
      </w:pPr>
      <w:r>
        <w:t xml:space="preserve">Личность и среда. Теория Д. Аткинсона: мотив успеха – МУ и мотив, побуждающий избегать неудачи. МН. Теория справедливости (равенства) С.Адамса. </w:t>
      </w:r>
    </w:p>
    <w:p w:rsidR="001D0ED6" w:rsidRDefault="007F665A">
      <w:pPr>
        <w:spacing w:line="240" w:lineRule="auto"/>
        <w:ind w:firstLine="567"/>
        <w:jc w:val="both"/>
      </w:pPr>
      <w:r>
        <w:t>Теория мотивации Б. Скиннера (зависимость от прошлого опыта) и В.Врума (модель предпочтений и ожиданий, процесс управления выбором). Модель Лоулера – Портера как объединение ранее разработанных теорий. Теория «</w:t>
      </w:r>
      <w:r>
        <w:rPr>
          <w:lang w:val="en-US"/>
        </w:rPr>
        <w:t>X</w:t>
      </w:r>
      <w:r>
        <w:t>» и «</w:t>
      </w:r>
      <w:r>
        <w:rPr>
          <w:lang w:val="en-US"/>
        </w:rPr>
        <w:t>Y</w:t>
      </w:r>
      <w:r>
        <w:t xml:space="preserve">» Д. МакГрегора (теория власти и лидерства) «щее значение процессуальных теорий мотивации. 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b/>
        </w:rPr>
        <w:t>Тема 6.</w:t>
      </w:r>
      <w:r>
        <w:rPr>
          <w:b/>
          <w:bCs/>
        </w:rPr>
        <w:t xml:space="preserve"> Основные принципы мотивации. Ресурсы мотивации.</w:t>
      </w:r>
    </w:p>
    <w:p w:rsidR="001D0ED6" w:rsidRDefault="007F665A">
      <w:pPr>
        <w:spacing w:line="240" w:lineRule="auto"/>
        <w:ind w:firstLine="567"/>
        <w:jc w:val="both"/>
      </w:pPr>
      <w:r>
        <w:rPr>
          <w:bCs/>
        </w:rPr>
        <w:lastRenderedPageBreak/>
        <w:t>Четыре ключевых принципа трудовой мотивации: полимотивированность, иерархическая организация мотивов, компенсаторные отношения между мотивами, принцип справедливости. Материальная и нематериальная мотивация. Общая типология ресурсов мотивации и стимулов. Денежные стимулы и социальные льготы. Организационно-административные средства мотивации. Стимулы, связанные с организацией труда, его содержанием и условиями. Стратификационные стимулы: статусные, должностные, партиципационные (участия). Пространственно-временные стимулы. Коммуникационные стимулы. Групповые стимулы. Стимулы личностного и профессионального развития.</w:t>
      </w:r>
    </w:p>
    <w:p w:rsidR="001D0ED6" w:rsidRDefault="001D0ED6">
      <w:pPr>
        <w:spacing w:line="240" w:lineRule="auto"/>
        <w:ind w:firstLine="567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 xml:space="preserve">Тема 7. </w:t>
      </w:r>
      <w:r>
        <w:rPr>
          <w:b/>
          <w:bCs/>
        </w:rPr>
        <w:t>Материальное стимулирование. Оплата труда, ее определяющая роль в системе вознаграждения.</w:t>
      </w:r>
      <w:r>
        <w:rPr>
          <w:b/>
        </w:rPr>
        <w:t xml:space="preserve"> </w:t>
      </w:r>
    </w:p>
    <w:p w:rsidR="001D0ED6" w:rsidRDefault="007F665A">
      <w:pPr>
        <w:spacing w:line="240" w:lineRule="auto"/>
        <w:ind w:firstLine="567"/>
        <w:jc w:val="both"/>
        <w:rPr>
          <w:bCs/>
        </w:rPr>
      </w:pPr>
      <w:r>
        <w:t>Понятие оплаты труда. Роль оплаты труда в системе вознаграждения. Государственное регулирование оплаты труда.</w:t>
      </w:r>
    </w:p>
    <w:p w:rsidR="001D0ED6" w:rsidRDefault="007F665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Cs/>
        </w:rPr>
        <w:t xml:space="preserve">Формы оплаты труда. </w:t>
      </w:r>
      <w:r>
        <w:t xml:space="preserve">Сдельная форма оплаты. Повременная оплата труда. Бестарифная система оплаты труда. </w:t>
      </w:r>
    </w:p>
    <w:p w:rsidR="001D0ED6" w:rsidRDefault="001D0ED6">
      <w:pPr>
        <w:spacing w:line="240" w:lineRule="auto"/>
        <w:ind w:firstLine="567"/>
        <w:jc w:val="both"/>
        <w:rPr>
          <w:sz w:val="28"/>
          <w:szCs w:val="28"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bCs/>
        </w:rPr>
        <w:t>Тема 8. Программы и методы стимулирования.</w:t>
      </w:r>
    </w:p>
    <w:p w:rsidR="001D0ED6" w:rsidRDefault="007F665A">
      <w:pPr>
        <w:spacing w:line="240" w:lineRule="auto"/>
        <w:ind w:firstLine="567"/>
        <w:jc w:val="both"/>
      </w:pPr>
      <w:r>
        <w:t>Современные системы оплаты труда. Система контролируемой дневной выработки. Система двух ставок. Система оплаты в зависимости от роста квалификации. Система оплата с учетом заслуг. Система с фиксированной часовой ставкой. Система гарантированной повременной ставки. Система с</w:t>
      </w:r>
    </w:p>
    <w:p w:rsidR="001D0ED6" w:rsidRDefault="007F665A">
      <w:pPr>
        <w:spacing w:line="240" w:lineRule="auto"/>
        <w:ind w:firstLine="567"/>
        <w:jc w:val="both"/>
      </w:pPr>
      <w:r>
        <w:t>вибрирующим распределением. Система снижения зарплатоемкости. Система Тейлора с дифференцированной сдельной ставкой. Четырех диапазонная система. Комбинированная система. Эмпирические системы заработной платы. Система коллективных премий. Система снижения трудоемкости.</w:t>
      </w:r>
    </w:p>
    <w:p w:rsidR="001D0ED6" w:rsidRDefault="007F665A">
      <w:pPr>
        <w:spacing w:line="240" w:lineRule="auto"/>
        <w:ind w:firstLine="567"/>
        <w:jc w:val="both"/>
      </w:pPr>
      <w:r>
        <w:t xml:space="preserve">Оплата руководителей. Конкретные программы материального стимулирования. Надбавка в любой ее форме Индивидуальный бонус. Индивидуальная сдельная оплата труда. Групповые бонусы. Система Скэнлона. Система Раккера. 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pStyle w:val="3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 Методы нематериального стимулирования трудовой деятельности.</w:t>
      </w:r>
    </w:p>
    <w:p w:rsidR="001D0ED6" w:rsidRDefault="007F665A">
      <w:pPr>
        <w:spacing w:line="240" w:lineRule="auto"/>
        <w:ind w:firstLine="567"/>
        <w:jc w:val="both"/>
      </w:pPr>
      <w:r>
        <w:t>Группы инструментов нематериальной мотивации. Условия труда.</w:t>
      </w:r>
    </w:p>
    <w:p w:rsidR="001D0ED6" w:rsidRDefault="007F665A">
      <w:pPr>
        <w:spacing w:line="240" w:lineRule="auto"/>
        <w:ind w:firstLine="567"/>
        <w:jc w:val="both"/>
      </w:pPr>
      <w:r>
        <w:t>Социальная поддержка. Корпоративная культура. Возможность самореализации. Диагностика существующей системы нематериальной мотивации в компании. Рынок труда и выбор позиции компании.</w:t>
      </w:r>
    </w:p>
    <w:p w:rsidR="001D0ED6" w:rsidRDefault="007F665A">
      <w:pPr>
        <w:spacing w:line="240" w:lineRule="auto"/>
        <w:ind w:firstLine="567"/>
        <w:jc w:val="both"/>
      </w:pPr>
      <w:r>
        <w:t>Оценка мотивационной среды. Готовность, желания и способности организации к изменениям. Технология разработки системы нематериальной мотивации. Постановка целей и задач системы нематериальной мотивации. Гибкие системы мотивации.</w:t>
      </w:r>
    </w:p>
    <w:p w:rsidR="001D0ED6" w:rsidRDefault="007F665A">
      <w:pPr>
        <w:spacing w:line="240" w:lineRule="auto"/>
        <w:ind w:firstLine="567"/>
        <w:jc w:val="both"/>
      </w:pPr>
      <w:r>
        <w:t>Бюджет разработки и внедрения системы нематериальной мотивации. Нормативная документация.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</w:rPr>
        <w:t xml:space="preserve">Тема 10. </w:t>
      </w:r>
      <w:r>
        <w:rPr>
          <w:b/>
          <w:bCs/>
        </w:rPr>
        <w:t>Управление мотивацией. Принципы разработки проекта по мотивации персонала.</w:t>
      </w:r>
      <w:r>
        <w:rPr>
          <w:b/>
        </w:rPr>
        <w:t xml:space="preserve"> </w:t>
      </w:r>
    </w:p>
    <w:p w:rsidR="001D0ED6" w:rsidRDefault="007F665A">
      <w:pPr>
        <w:spacing w:line="240" w:lineRule="auto"/>
        <w:ind w:firstLine="567"/>
        <w:jc w:val="both"/>
      </w:pPr>
      <w:r>
        <w:t>Диагностика системы мотивации. Цели и задачи организации в зеркале мотивационной программы. Изучение мотивации сотрудников и их удовлетворённости трудом. Компенсационный пакет: структура и особенности создания. Содержание и структура компенсационного пакета. Разработка компенсационного пакета.</w:t>
      </w:r>
    </w:p>
    <w:p w:rsidR="001D0ED6" w:rsidRDefault="007F665A">
      <w:pPr>
        <w:spacing w:line="240" w:lineRule="auto"/>
        <w:ind w:firstLine="567"/>
        <w:jc w:val="both"/>
      </w:pPr>
      <w:r>
        <w:t xml:space="preserve">Определение и формализация организационной структуры предприятия. Базовый оклад. Система надбавок. Переменная часть. Переменная часть зарплаты для незарабатывающих подразделений торговой компании. Бенефиты или социальная составляющая </w:t>
      </w:r>
      <w:r>
        <w:lastRenderedPageBreak/>
        <w:t>компенсационного пакета. Создание локальных нормативных актов. Внедрение компенсационного пакета и принятие управленческих решений.</w:t>
      </w:r>
    </w:p>
    <w:p w:rsidR="001D0ED6" w:rsidRDefault="007F665A">
      <w:pPr>
        <w:spacing w:line="240" w:lineRule="auto"/>
        <w:ind w:firstLine="567"/>
        <w:jc w:val="both"/>
        <w:rPr>
          <w:sz w:val="28"/>
          <w:szCs w:val="28"/>
        </w:rPr>
      </w:pPr>
      <w:r>
        <w:t>Процедуры мониторинга и оценки эффективности новой системы мотивации.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t>Тематический план практических занятий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i/>
          <w:color w:val="000000"/>
        </w:rPr>
      </w:pPr>
      <w:r>
        <w:rPr>
          <w:b/>
        </w:rPr>
        <w:t>Тема 1.</w:t>
      </w:r>
      <w:r>
        <w:rPr>
          <w:b/>
          <w:i/>
        </w:rPr>
        <w:t xml:space="preserve"> </w:t>
      </w:r>
      <w:r>
        <w:rPr>
          <w:b/>
          <w:bCs/>
        </w:rPr>
        <w:t>Базовые основы мотивации и стимулирования труда как элементов управления персоналом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Как различить между собой потребности, мотивы и стимулы.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Стимулирование и мотивация: взаимосвязь или взаимозависимость.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Классификация трудовых мотивов.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</w:pPr>
      <w:r>
        <w:t>Отличие внутренних вознаграждений от внешних.</w:t>
      </w:r>
    </w:p>
    <w:p w:rsidR="001D0ED6" w:rsidRDefault="007F665A">
      <w:pPr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left="0"/>
        <w:jc w:val="both"/>
        <w:rPr>
          <w:b/>
          <w:i/>
        </w:rPr>
      </w:pPr>
      <w:r>
        <w:t xml:space="preserve">Сравнительный анализ отечественных и зарубежных подходов к мотивации труда </w:t>
      </w:r>
    </w:p>
    <w:p w:rsidR="001D0ED6" w:rsidRDefault="001D0ED6">
      <w:pPr>
        <w:widowControl w:val="0"/>
        <w:spacing w:line="240" w:lineRule="auto"/>
        <w:ind w:firstLine="567"/>
        <w:jc w:val="both"/>
        <w:rPr>
          <w:b/>
          <w:i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i/>
        </w:rPr>
        <w:t>Тема 4. Содержательные теории мотивации.</w:t>
      </w:r>
    </w:p>
    <w:p w:rsidR="001D0ED6" w:rsidRDefault="007F665A">
      <w:pPr>
        <w:numPr>
          <w:ilvl w:val="0"/>
          <w:numId w:val="4"/>
        </w:numPr>
        <w:spacing w:line="240" w:lineRule="auto"/>
        <w:ind w:left="0"/>
        <w:jc w:val="both"/>
      </w:pPr>
      <w:r>
        <w:t xml:space="preserve">Теория </w:t>
      </w:r>
      <w:r>
        <w:rPr>
          <w:lang w:val="en-US"/>
        </w:rPr>
        <w:t>XY</w:t>
      </w:r>
      <w:r>
        <w:t xml:space="preserve"> и её развитие. Возможность использования в современном бизнесе.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>Теория человеческих отношений. Применимость в России.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 xml:space="preserve">Характеристика основных идей теории Маслоу. 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>Новаторство Альдорфера.</w:t>
      </w:r>
    </w:p>
    <w:p w:rsidR="001D0ED6" w:rsidRDefault="007F665A">
      <w:pPr>
        <w:widowControl w:val="0"/>
        <w:numPr>
          <w:ilvl w:val="0"/>
          <w:numId w:val="4"/>
        </w:numPr>
        <w:spacing w:line="240" w:lineRule="auto"/>
        <w:ind w:left="0"/>
        <w:jc w:val="both"/>
      </w:pPr>
      <w:r>
        <w:t>Как можно использовать теорию мотивации Херцберга на практике.</w:t>
      </w:r>
    </w:p>
    <w:p w:rsidR="001D0ED6" w:rsidRDefault="001D0ED6">
      <w:pPr>
        <w:widowControl w:val="0"/>
        <w:shd w:val="clear" w:color="auto" w:fill="FFFFFF"/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  <w:rPr>
          <w:color w:val="000000"/>
        </w:rPr>
      </w:pPr>
      <w:r>
        <w:rPr>
          <w:b/>
          <w:i/>
        </w:rPr>
        <w:t xml:space="preserve">Тема 5. Процессуальные теории мотивации. 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Почему концепция Д. Аткинсона относится к данной группе теорий мотивации.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Специфика теории справедливости С. Адамса.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Практические выводы из теории В. Врума.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</w:pPr>
      <w:r>
        <w:t>Какие правила и рекомендации для руководителей вытекают из теории Б. Скиннера.</w:t>
      </w:r>
    </w:p>
    <w:p w:rsidR="001D0ED6" w:rsidRDefault="007F665A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/>
        <w:jc w:val="both"/>
        <w:rPr>
          <w:i/>
        </w:rPr>
      </w:pPr>
      <w:r>
        <w:t>Характеристика основных элементов модели Портера-Лоулера и их влияние на мотивационный процесс</w:t>
      </w:r>
      <w:r>
        <w:rPr>
          <w:b/>
        </w:rPr>
        <w:t>.</w:t>
      </w:r>
    </w:p>
    <w:p w:rsidR="001D0ED6" w:rsidRDefault="001D0ED6">
      <w:pPr>
        <w:pStyle w:val="3"/>
        <w:widowControl w:val="0"/>
        <w:tabs>
          <w:tab w:val="left" w:pos="0"/>
        </w:tabs>
        <w:spacing w:before="0" w:after="0" w:line="240" w:lineRule="auto"/>
        <w:ind w:firstLine="567"/>
        <w:jc w:val="both"/>
        <w:rPr>
          <w:i/>
          <w:sz w:val="24"/>
          <w:szCs w:val="24"/>
        </w:rPr>
      </w:pPr>
    </w:p>
    <w:p w:rsidR="001D0ED6" w:rsidRDefault="007F665A">
      <w:pPr>
        <w:pStyle w:val="3"/>
        <w:widowControl w:val="0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7.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Cs w:val="0"/>
          <w:i/>
          <w:sz w:val="24"/>
          <w:szCs w:val="24"/>
        </w:rPr>
        <w:t>Материальное стимулирование. Оплата труда, ее определяющая роль в системе вознаграждения.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Трудовой кодекс об оплате труда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Кем и как устанавливается минимальный размер оплаты труда.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Формы оплаты труда, установленные в ТК РФ.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</w:pPr>
      <w:r>
        <w:t>Принципы мотивации в условиях жестко фиксированной оплаты труда.</w:t>
      </w:r>
    </w:p>
    <w:p w:rsidR="001D0ED6" w:rsidRDefault="007F665A">
      <w:pPr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t xml:space="preserve">Сравнение сдельной и повременной оплаты труда. </w:t>
      </w:r>
    </w:p>
    <w:p w:rsidR="001D0ED6" w:rsidRDefault="001D0ED6">
      <w:pPr>
        <w:spacing w:line="240" w:lineRule="auto"/>
        <w:ind w:firstLine="567"/>
        <w:jc w:val="both"/>
        <w:rPr>
          <w:sz w:val="28"/>
          <w:szCs w:val="28"/>
        </w:rPr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i/>
        </w:rPr>
        <w:t xml:space="preserve">Тема 8. Программы и методы стимулирования. 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Системы и формы оплаты труда. Мотивирующий фактор.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Что такое дифференциация персонала.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Какие существуют методы оценки должностей.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Виды надбавок. Различия по отнесению на статьи расходов.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Нематериальная денежная мотивация.</w:t>
      </w:r>
    </w:p>
    <w:p w:rsidR="001D0ED6" w:rsidRDefault="007F665A">
      <w:pPr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left="0"/>
        <w:jc w:val="both"/>
      </w:pPr>
      <w:r>
        <w:t>Понятие компенсационного пакета. Состав.</w:t>
      </w:r>
    </w:p>
    <w:p w:rsidR="001D0ED6" w:rsidRDefault="001D0ED6">
      <w:pPr>
        <w:widowControl w:val="0"/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rPr>
          <w:b/>
          <w:i/>
        </w:rPr>
        <w:t xml:space="preserve">Тема 10. </w:t>
      </w:r>
      <w:r>
        <w:rPr>
          <w:b/>
          <w:bCs/>
          <w:i/>
        </w:rPr>
        <w:t>Управление мотивацией. Принципы разработки проекта по мотивации персонала.</w:t>
      </w:r>
      <w:r>
        <w:rPr>
          <w:b/>
          <w:i/>
        </w:rPr>
        <w:t xml:space="preserve"> 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t>Как связана стратегия компании, её специфика с системой мотивации.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t>Из чего может состоять система премирования.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t>Принципы создания Положения о премировании.</w:t>
      </w:r>
    </w:p>
    <w:p w:rsidR="001D0ED6" w:rsidRDefault="007F665A">
      <w:pPr>
        <w:widowControl w:val="0"/>
        <w:numPr>
          <w:ilvl w:val="0"/>
          <w:numId w:val="2"/>
        </w:numPr>
        <w:tabs>
          <w:tab w:val="left" w:pos="142"/>
        </w:tabs>
        <w:spacing w:line="240" w:lineRule="auto"/>
        <w:ind w:left="0"/>
        <w:jc w:val="both"/>
      </w:pPr>
      <w:r>
        <w:lastRenderedPageBreak/>
        <w:t>Дополнительные льготы и нематериальная мотивация: различия по форме и целям применения.</w:t>
      </w:r>
    </w:p>
    <w:p w:rsidR="001D0ED6" w:rsidRDefault="001D0ED6">
      <w:pPr>
        <w:widowControl w:val="0"/>
        <w:spacing w:line="240" w:lineRule="auto"/>
        <w:ind w:firstLine="567"/>
        <w:outlineLvl w:val="0"/>
        <w:rPr>
          <w:b/>
          <w:bCs/>
        </w:rPr>
      </w:pPr>
      <w:bookmarkStart w:id="6" w:name="_Toc459975983"/>
    </w:p>
    <w:p w:rsidR="001D0ED6" w:rsidRDefault="007F665A">
      <w:pPr>
        <w:widowControl w:val="0"/>
        <w:spacing w:line="240" w:lineRule="auto"/>
        <w:ind w:firstLine="567"/>
        <w:jc w:val="both"/>
        <w:outlineLvl w:val="0"/>
        <w:rPr>
          <w:b/>
          <w:bCs/>
        </w:rPr>
      </w:pPr>
      <w:r>
        <w:rPr>
          <w:b/>
          <w:bCs/>
        </w:rPr>
        <w:t>5.Перечень учебно-методического обеспечения для самостоятельной работы обучающихся по дисциплине</w:t>
      </w:r>
      <w:r>
        <w:rPr>
          <w:b/>
          <w:bCs/>
          <w:spacing w:val="-12"/>
        </w:rPr>
        <w:t xml:space="preserve"> </w:t>
      </w:r>
      <w:bookmarkEnd w:id="6"/>
      <w:r>
        <w:rPr>
          <w:b/>
          <w:bCs/>
        </w:rPr>
        <w:t>(модулю)</w:t>
      </w:r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spacing w:line="240" w:lineRule="auto"/>
        <w:ind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1D0ED6" w:rsidRDefault="007F665A">
      <w:pPr>
        <w:spacing w:line="240" w:lineRule="auto"/>
        <w:ind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1D0ED6" w:rsidRDefault="007F665A">
      <w:pPr>
        <w:spacing w:line="240" w:lineRule="auto"/>
        <w:ind w:firstLine="567"/>
        <w:jc w:val="both"/>
      </w:pPr>
      <w: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1D0ED6" w:rsidRDefault="007F665A">
      <w:pPr>
        <w:spacing w:line="240" w:lineRule="auto"/>
        <w:ind w:firstLine="567"/>
        <w:jc w:val="both"/>
        <w:rPr>
          <w:i/>
          <w:u w:val="single"/>
        </w:rPr>
      </w:pPr>
      <w: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1D0ED6" w:rsidRDefault="007F665A">
      <w:pPr>
        <w:spacing w:line="240" w:lineRule="auto"/>
        <w:ind w:firstLine="567"/>
        <w:jc w:val="both"/>
      </w:pPr>
      <w:r>
        <w:rPr>
          <w:u w:val="single"/>
        </w:rPr>
        <w:t>Основные формы самостоятельной работы:</w:t>
      </w:r>
    </w:p>
    <w:p w:rsidR="001D0ED6" w:rsidRDefault="007F665A">
      <w:pPr>
        <w:spacing w:line="240" w:lineRule="auto"/>
        <w:ind w:firstLine="567"/>
        <w:jc w:val="both"/>
      </w:pPr>
      <w:r>
        <w:t xml:space="preserve">- анализ и изучение литературы и лекционного материала; </w:t>
      </w:r>
    </w:p>
    <w:p w:rsidR="001D0ED6" w:rsidRDefault="007F665A">
      <w:pPr>
        <w:spacing w:line="240" w:lineRule="auto"/>
        <w:ind w:firstLine="567"/>
        <w:jc w:val="both"/>
      </w:pPr>
      <w:r>
        <w:t>- подготовка опросу на семинарах и практических занятиях;</w:t>
      </w:r>
    </w:p>
    <w:p w:rsidR="001D0ED6" w:rsidRDefault="007F665A">
      <w:pPr>
        <w:spacing w:line="240" w:lineRule="auto"/>
        <w:ind w:firstLine="567"/>
      </w:pPr>
      <w:r>
        <w:t>- подготовка к экзамену.</w:t>
      </w:r>
    </w:p>
    <w:p w:rsidR="001D0ED6" w:rsidRDefault="001D0ED6">
      <w:pPr>
        <w:spacing w:line="240" w:lineRule="auto"/>
        <w:ind w:firstLine="567"/>
        <w:jc w:val="center"/>
        <w:rPr>
          <w:b/>
        </w:rPr>
      </w:pPr>
    </w:p>
    <w:p w:rsidR="001D0ED6" w:rsidRDefault="007F665A">
      <w:pPr>
        <w:widowControl w:val="0"/>
        <w:spacing w:line="240" w:lineRule="auto"/>
        <w:jc w:val="both"/>
        <w:outlineLvl w:val="0"/>
        <w:rPr>
          <w:b/>
          <w:bCs/>
        </w:rPr>
      </w:pPr>
      <w:bookmarkStart w:id="7" w:name="_Toc459975984"/>
      <w:r>
        <w:rPr>
          <w:b/>
          <w:bCs/>
        </w:rPr>
        <w:t>6.Фонд оценочных средств для проведения промежуточной аттестации обучающихся по дисциплине</w:t>
      </w:r>
      <w:bookmarkEnd w:id="7"/>
      <w:r>
        <w:rPr>
          <w:b/>
          <w:bCs/>
          <w:spacing w:val="-11"/>
        </w:rPr>
        <w:t xml:space="preserve"> </w:t>
      </w:r>
    </w:p>
    <w:p w:rsidR="001D0ED6" w:rsidRDefault="007F665A">
      <w:pPr>
        <w:tabs>
          <w:tab w:val="left" w:pos="0"/>
        </w:tabs>
        <w:spacing w:after="200" w:line="276" w:lineRule="auto"/>
        <w:jc w:val="both"/>
        <w:rPr>
          <w:rFonts w:eastAsia="Calibri"/>
          <w:lang w:val="x-none" w:eastAsia="ru-RU"/>
        </w:rPr>
      </w:pPr>
      <w:r>
        <w:rPr>
          <w:rFonts w:eastAsia="Calibri"/>
          <w:lang w:val="x-none" w:eastAsia="ru-RU"/>
        </w:rPr>
        <w:tab/>
      </w:r>
    </w:p>
    <w:p w:rsidR="001D0ED6" w:rsidRDefault="007F665A">
      <w:pPr>
        <w:tabs>
          <w:tab w:val="left" w:pos="0"/>
        </w:tabs>
        <w:spacing w:after="200" w:line="276" w:lineRule="auto"/>
        <w:jc w:val="both"/>
        <w:rPr>
          <w:rFonts w:eastAsia="Calibri"/>
          <w:lang w:val="x-none" w:eastAsia="ru-RU"/>
        </w:rPr>
      </w:pPr>
      <w:r>
        <w:rPr>
          <w:rFonts w:eastAsia="Calibri"/>
          <w:lang w:val="x-none" w:eastAsia="ru-RU"/>
        </w:rPr>
        <w:t>Фонд оценочных средств оформлен в виде приложения к рабочей программе дисциплины «</w:t>
      </w:r>
      <w:r>
        <w:rPr>
          <w:rFonts w:eastAsia="Calibri"/>
          <w:lang w:eastAsia="ru-RU"/>
        </w:rPr>
        <w:t>Мотивация и стимулирования трудовой деятельности</w:t>
      </w:r>
      <w:r>
        <w:rPr>
          <w:rFonts w:eastAsia="Calibri"/>
          <w:lang w:val="x-none" w:eastAsia="ru-RU"/>
        </w:rPr>
        <w:t>».</w:t>
      </w:r>
    </w:p>
    <w:p w:rsidR="001D0ED6" w:rsidRDefault="007F665A">
      <w:pPr>
        <w:pStyle w:val="af0"/>
        <w:tabs>
          <w:tab w:val="left" w:pos="851"/>
          <w:tab w:val="left" w:pos="993"/>
        </w:tabs>
        <w:spacing w:before="0" w:after="0"/>
        <w:jc w:val="both"/>
        <w:rPr>
          <w:lang w:val="ru-RU"/>
        </w:rPr>
      </w:pPr>
      <w:r>
        <w:rPr>
          <w:b/>
          <w:lang w:val="ru-RU"/>
        </w:rPr>
        <w:t>7.Перечень основной и дополнительной учебной литературы, необходимой для освоения дисциплины (модуля)</w:t>
      </w:r>
    </w:p>
    <w:p w:rsidR="001D0ED6" w:rsidRDefault="001D0ED6">
      <w:pPr>
        <w:pStyle w:val="af7"/>
        <w:ind w:left="0" w:firstLine="567"/>
      </w:pP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учебная литература</w:t>
      </w:r>
    </w:p>
    <w:p w:rsidR="001D0ED6" w:rsidRDefault="001D0ED6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1D0ED6" w:rsidRDefault="007F665A">
      <w:pPr>
        <w:spacing w:line="240" w:lineRule="auto"/>
        <w:ind w:firstLine="567"/>
        <w:jc w:val="both"/>
      </w:pPr>
      <w:r>
        <w:t>1. Абакумова Н.Н. Мотивация и стимулирование трудовой деятельности [Электронный ресурс]: учебное пособие/ Абакумова Н.Н.— Электрон. текстовые данные. — Новосибирск: Новосибирский государственный университет экономики и управления «НИНХ», 2015. — 235 c.— Режим доступа: http://www.iprbookshop.ru/87136.html.</w:t>
      </w:r>
    </w:p>
    <w:p w:rsidR="001D0ED6" w:rsidRDefault="007F665A">
      <w:pPr>
        <w:spacing w:line="240" w:lineRule="auto"/>
        <w:ind w:firstLine="567"/>
        <w:jc w:val="both"/>
      </w:pPr>
      <w:r>
        <w:t xml:space="preserve">2. Бакирова Г.Х. Психология развития и мотивации персонала [Электронный ресурс] :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Электрон. текстовые данные. — М. : ЮНИТИ-ДАНА, 2015. — 439 c. — 978-5-238-01605-4. — Режим доступа: </w:t>
      </w:r>
      <w:hyperlink r:id="rId9">
        <w:r>
          <w:rPr>
            <w:rStyle w:val="-"/>
            <w:color w:val="00000A"/>
            <w:u w:val="none"/>
          </w:rPr>
          <w:t>http://www.iprbookshop.ru/52552.html</w:t>
        </w:r>
      </w:hyperlink>
    </w:p>
    <w:p w:rsidR="001D0ED6" w:rsidRDefault="007F665A">
      <w:pPr>
        <w:spacing w:line="240" w:lineRule="auto"/>
        <w:ind w:firstLine="567"/>
        <w:jc w:val="both"/>
      </w:pPr>
      <w:r>
        <w:lastRenderedPageBreak/>
        <w:t xml:space="preserve">3. Мотивация и стимулирование трудовой деятельности [Электронный ресурс]: учебное пособие/ А.Н. Байдаков [и др.]. — Электрон. текстовые данные. — Ставрополь: Ставропольский государственный аграрный университет, 2017. — 116 c.— Режим доступа: </w:t>
      </w:r>
      <w:hyperlink r:id="rId10">
        <w:r>
          <w:rPr>
            <w:rStyle w:val="-"/>
            <w:color w:val="00000A"/>
            <w:u w:val="none"/>
          </w:rPr>
          <w:t>http://www.iprbookshop.ru/76038.html</w:t>
        </w:r>
      </w:hyperlink>
    </w:p>
    <w:p w:rsidR="001D0ED6" w:rsidRDefault="001D0ED6">
      <w:pPr>
        <w:spacing w:line="240" w:lineRule="auto"/>
        <w:ind w:firstLine="567"/>
        <w:jc w:val="both"/>
      </w:pP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учебная литература</w:t>
      </w:r>
    </w:p>
    <w:p w:rsidR="001D0ED6" w:rsidRDefault="001D0ED6">
      <w:pPr>
        <w:pStyle w:val="af7"/>
        <w:ind w:left="0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0ED6" w:rsidRDefault="007F665A">
      <w:pPr>
        <w:spacing w:line="240" w:lineRule="auto"/>
        <w:ind w:firstLine="567"/>
        <w:jc w:val="both"/>
      </w:pPr>
      <w:r>
        <w:t>1.Тараненко О.Н. Основы управления персоналом [Электронный ресурс] : учебное пособие / О.Н. Тараненко. — Электрон. текстовые данные. — Ставрополь: Северо-Кавказский федеральный университет, 2015. — 129 c. — 2227-8397. — Режим доступа: http://www.iprbookshop.ru/62980.html</w:t>
      </w:r>
    </w:p>
    <w:p w:rsidR="001D0ED6" w:rsidRDefault="007F665A">
      <w:pPr>
        <w:spacing w:line="240" w:lineRule="auto"/>
        <w:ind w:firstLine="567"/>
      </w:pPr>
      <w:r>
        <w:t>2. Чиликина И.А. Мотивация трудовой деятельности [Электронный ресурс]: курс лекций/ Чиликина И.А.— Электрон. текстовые данные. — Липецк: Липецкий государственный технический университет, ЭБС АСВ, 2018. — 66 c.— Режим доступа: http://www.iprbookshop.ru/83191.html.</w:t>
      </w:r>
    </w:p>
    <w:p w:rsidR="001D0ED6" w:rsidRDefault="007F665A">
      <w:pPr>
        <w:spacing w:line="240" w:lineRule="auto"/>
        <w:ind w:firstLine="567"/>
        <w:rPr>
          <w:i/>
        </w:rPr>
      </w:pPr>
      <w:r>
        <w:rPr>
          <w:i/>
        </w:rPr>
        <w:t xml:space="preserve">              </w:t>
      </w: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Законодательные и нормативные акты</w:t>
      </w:r>
    </w:p>
    <w:p w:rsidR="001D0ED6" w:rsidRDefault="001D0ED6">
      <w:pPr>
        <w:pStyle w:val="af7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1.Квалификационный справочник должностей руководителей, специалистов и других служащих (утв. постановлением Минтруда РФ от 21 августа 1998 г. № 37).</w:t>
      </w:r>
    </w:p>
    <w:p w:rsidR="001D0ED6" w:rsidRDefault="007F665A">
      <w:pPr>
        <w:pStyle w:val="af7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2.Трудовой кодекс РФ 2017 Актуальная редакция с Комментариями по состоянию на 19.07.2017</w:t>
      </w:r>
      <w:r>
        <w:rPr>
          <w:rFonts w:ascii="Times New Roman" w:hAnsi="Times New Roman" w:cs="Times New Roman"/>
          <w:sz w:val="24"/>
          <w:szCs w:val="24"/>
        </w:rPr>
        <w:t>– [Электронный ресурс].  Электрон. дан. – Режим доступа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http://tkodeksrf.ru/</w:t>
      </w:r>
    </w:p>
    <w:p w:rsidR="001D0ED6" w:rsidRDefault="001D0ED6">
      <w:pPr>
        <w:pStyle w:val="15"/>
        <w:widowControl w:val="0"/>
        <w:tabs>
          <w:tab w:val="left" w:pos="0"/>
          <w:tab w:val="left" w:pos="525"/>
          <w:tab w:val="left" w:pos="993"/>
        </w:tabs>
        <w:suppressAutoHyphens w:val="0"/>
        <w:spacing w:before="208" w:after="160" w:line="256" w:lineRule="auto"/>
        <w:ind w:left="0" w:firstLine="567"/>
        <w:contextualSpacing/>
        <w:rPr>
          <w:i/>
        </w:rPr>
      </w:pPr>
    </w:p>
    <w:p w:rsidR="001D0ED6" w:rsidRDefault="007F665A">
      <w:pPr>
        <w:pStyle w:val="15"/>
        <w:widowControl w:val="0"/>
        <w:tabs>
          <w:tab w:val="left" w:pos="0"/>
          <w:tab w:val="left" w:pos="525"/>
          <w:tab w:val="left" w:pos="993"/>
        </w:tabs>
        <w:suppressAutoHyphens w:val="0"/>
        <w:spacing w:before="208" w:line="256" w:lineRule="auto"/>
        <w:contextualSpacing/>
        <w:jc w:val="both"/>
        <w:rPr>
          <w:lang w:eastAsia="ru-RU"/>
        </w:rPr>
      </w:pPr>
      <w:r>
        <w:rPr>
          <w:b/>
        </w:rPr>
        <w:t>8.Современные профессиональные базы данных и информационные справочные системы</w:t>
      </w:r>
    </w:p>
    <w:p w:rsidR="001D0ED6" w:rsidRDefault="001D0ED6">
      <w:pPr>
        <w:widowControl w:val="0"/>
        <w:tabs>
          <w:tab w:val="left" w:pos="0"/>
          <w:tab w:val="left" w:pos="993"/>
        </w:tabs>
        <w:suppressAutoHyphens w:val="0"/>
        <w:spacing w:line="256" w:lineRule="auto"/>
        <w:contextualSpacing/>
        <w:rPr>
          <w:lang w:eastAsia="ru-RU"/>
        </w:rPr>
      </w:pP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line="256" w:lineRule="auto"/>
        <w:contextualSpacing/>
        <w:rPr>
          <w:lang w:eastAsia="ru-RU"/>
        </w:rPr>
      </w:pPr>
      <w:r>
        <w:rPr>
          <w:lang w:eastAsia="ru-RU"/>
        </w:rPr>
        <w:t>1. Информационно-правовая система «Консультант+» - договор №2856/АП от 01.11.2007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line="256" w:lineRule="auto"/>
        <w:contextualSpacing/>
        <w:rPr>
          <w:lang w:eastAsia="ru-RU"/>
        </w:rPr>
      </w:pPr>
      <w:r>
        <w:rPr>
          <w:lang w:eastAsia="ru-RU"/>
        </w:rPr>
        <w:t>2. Информационно-справочная система «LexPro» - договор б/н от 06.03.2013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3. Официальный интернет-портал базы данных правовой информации http://pravo.gov.ru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4. Портал Федеральных государственных образовательных стандартов высшего образования http://fgosvo.ru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5. Портал "Информационно-коммуникационные технологии в образовании" http://www.ict.edu.ru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6. Научная электронная библиотека http://www.elibrary.ru/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7. Национальная электронная библиотека http://www.nns.ru/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8. Электронные ресурсы Российской государственной библиотеки http://www.rsl.ru/ru/root3489/all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9. Web of Science Core Collection — политематическая реферативно-библиографическая и наукометрическая (библиометрическая) база данных — http://webofscience.com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11. Базы данных издательства Springer https://link.springer.com</w:t>
      </w:r>
    </w:p>
    <w:p w:rsidR="001D0ED6" w:rsidRDefault="007F665A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  <w:r>
        <w:rPr>
          <w:lang w:eastAsia="ru-RU"/>
        </w:rPr>
        <w:t>12. Открытые данные государственных органов http://data.gov.ru/</w:t>
      </w:r>
    </w:p>
    <w:p w:rsidR="001D0ED6" w:rsidRDefault="001D0ED6">
      <w:pPr>
        <w:widowControl w:val="0"/>
        <w:tabs>
          <w:tab w:val="left" w:pos="0"/>
          <w:tab w:val="left" w:pos="993"/>
        </w:tabs>
        <w:suppressAutoHyphens w:val="0"/>
        <w:spacing w:after="160" w:line="256" w:lineRule="auto"/>
        <w:contextualSpacing/>
        <w:rPr>
          <w:lang w:eastAsia="ru-RU"/>
        </w:rPr>
      </w:pPr>
    </w:p>
    <w:p w:rsidR="001D0ED6" w:rsidRDefault="007F665A">
      <w:pPr>
        <w:widowControl w:val="0"/>
        <w:tabs>
          <w:tab w:val="left" w:pos="525"/>
        </w:tabs>
        <w:suppressAutoHyphens w:val="0"/>
        <w:spacing w:after="160" w:line="256" w:lineRule="auto"/>
        <w:ind w:right="194"/>
        <w:outlineLvl w:val="0"/>
        <w:rPr>
          <w:b/>
        </w:rPr>
      </w:pPr>
      <w:bookmarkStart w:id="8" w:name="_Toc467325176"/>
      <w:bookmarkStart w:id="9" w:name="_Toc459975987"/>
      <w:bookmarkEnd w:id="8"/>
      <w:bookmarkEnd w:id="9"/>
      <w:r>
        <w:rPr>
          <w:b/>
        </w:rPr>
        <w:t>9.Методические указания для обучающихся по освоению дисциплины</w:t>
      </w:r>
    </w:p>
    <w:p w:rsidR="001D0ED6" w:rsidRDefault="001D0ED6">
      <w:pPr>
        <w:widowControl w:val="0"/>
        <w:tabs>
          <w:tab w:val="left" w:pos="525"/>
        </w:tabs>
        <w:suppressAutoHyphens w:val="0"/>
        <w:spacing w:after="160" w:line="256" w:lineRule="auto"/>
        <w:ind w:right="194"/>
        <w:outlineLvl w:val="0"/>
        <w:rPr>
          <w:b/>
        </w:rPr>
      </w:pPr>
    </w:p>
    <w:tbl>
      <w:tblPr>
        <w:tblW w:w="9356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01"/>
        <w:gridCol w:w="6755"/>
      </w:tblGrid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Вид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деятельности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Методические указания по организации деятельности </w:t>
            </w:r>
            <w:r>
              <w:rPr>
                <w:rFonts w:eastAsia="Calibri"/>
                <w:b/>
              </w:rPr>
              <w:lastRenderedPageBreak/>
              <w:t>обучающегося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68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Лекция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ходе лекций раскрываются основные вопросы в рамках, рассматриваемых тем, делаются акценты на наиболее сложных и интересных положениях изучаемого материала, которые должны быть приняты обучающимися во внимание. Обучающиеся должны конспектировать материал лекций, т.е. </w:t>
            </w:r>
            <w:r>
              <w:rPr>
                <w:rFonts w:eastAsia="Calibri"/>
              </w:rPr>
              <w:t xml:space="preserve">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</w:t>
            </w:r>
            <w:r>
              <w:rPr>
                <w:rFonts w:eastAsia="Calibri"/>
                <w:lang w:eastAsia="ru-RU"/>
              </w:rPr>
              <w:t xml:space="preserve"> Материалы лекций необходимо систематически прорабатывать: п</w:t>
            </w:r>
            <w:r>
              <w:rPr>
                <w:rFonts w:eastAsia="Calibri"/>
              </w:rPr>
              <w:t>роверять термины, понятия с помощью энциклопедий, словарей, справочников. Необходимо выделить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  <w:r>
              <w:rPr>
                <w:rFonts w:eastAsia="Calibri"/>
                <w:lang w:eastAsia="ru-RU"/>
              </w:rPr>
              <w:t xml:space="preserve"> Материалы лекций являются основой для подготовки студентов к практическим занятиям.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17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Практические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занятия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Целями практических занятий являются: контроль за степенью усвоения пройденного материала, ходом выполнения обучающимися самостоятельной работы и рассмотрение наиболее сложных и спорных вопросов по изучаемой теме. В рамках темы каждого практического занятия предусмотрена подготовка обучающимися устных выступлений по вопросам изучаемой темы, которые предлагаются обучающимся заранее, с последующим их обсуждением всеми обучающимися в группе.</w:t>
            </w:r>
          </w:p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lang w:eastAsia="ru-RU"/>
              </w:rPr>
              <w:t xml:space="preserve">Для успешного освоения материала дисциплины «Маркетинг персонала» обучающиеся должны систематически посещать практические занятия. В процессе подготовки к практическим занятиям (независимо от формы их проведения) обучающимся в обязательном порядке необходимо знакомиться с обязательной литературой по соответствующим темам, а также, при подготовке докладов - с первоисточниками и публикациями по изучаемой теме в научной периодике, конспектируя их. </w:t>
            </w:r>
            <w:r>
              <w:rPr>
                <w:rFonts w:eastAsia="Calibri"/>
                <w:lang w:bidi="hi-IN"/>
              </w:rPr>
              <w:t>На практических занятиях предполагается активное участие обучающихся в обсуждении конкретных вопросов, критический анализ представленных сообщений, дополнения к ответам. При подготовке к занятию, обучающемуся необходимо ответить на вопросы, составить перечень вопросов, вызвавших затруднения или имеющих неоднозначную трактовку. Также в ходе практических занятий необходимо участие в выполнении практических заданий для овладения необходимыми навыками.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61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Устный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опрос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Устный опрос регулярно проводится во время практических занятий с целью проверки базовых знаний обучающихся по изученным темам. Обучающимся предлагается ответить на ряд вопросов, касающихся основных терминов и понятий, концепций и фактов по материалу изученных тем. Ответы </w:t>
            </w:r>
            <w:r>
              <w:rPr>
                <w:rFonts w:eastAsia="Calibri"/>
                <w:iCs/>
                <w:lang w:eastAsia="en-US"/>
              </w:rPr>
              <w:lastRenderedPageBreak/>
              <w:t xml:space="preserve">должны быть достаточно полными и содержательными. К устному опросу должны быть готовы все обучающиеся. </w:t>
            </w:r>
          </w:p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процессе подготовки к устному опросу необходимо систематически </w:t>
            </w:r>
            <w:r>
              <w:rPr>
                <w:rFonts w:eastAsia="Calibri"/>
                <w:lang w:eastAsia="ru-RU"/>
              </w:rPr>
              <w:t xml:space="preserve">изучать   обязательную литературу по темам дисциплины, повторять изученный материал, опираясь на конспекты лекций. 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72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Доклад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Доклад - это результат самостоятельной работы обучающегося, представляющий собою публичное выступление, в ходе которого автор раскрывает содержание темы, суть проблемы, которой посвящен доклад,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1D0ED6" w:rsidRDefault="007F665A">
            <w:pPr>
              <w:widowControl w:val="0"/>
              <w:ind w:left="102" w:right="1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 темы доклада осуществляется обучающимся не менее чем за неделю до планируемого выступления. Тематика докладов доводится до сведения обучающихся ведущим преподавателем.</w:t>
            </w:r>
          </w:p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выборе темы доклада важно учитывать ее актуальность, соответствие содержанию изучаемой темы дисциплины, научную разработанность, возможность обращения к необходимым источникам для изучения темы доклада, личный интерес к данной теме. </w:t>
            </w:r>
          </w:p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Примерные этапы работы над докладом таковы: формулирование темы, подбор и изучение основных источников по теме; составление библиографии; систематизация информации; разработка плана; написание доклада; публичное выступление. При подготовке доклада необходимо использовать не только обязательную литературу, но и дополнительные источники. Доклад может сопровождаться слайд-презентацией. </w:t>
            </w:r>
          </w:p>
          <w:p w:rsidR="001D0ED6" w:rsidRDefault="007F665A">
            <w:pPr>
              <w:widowControl w:val="0"/>
              <w:ind w:left="103" w:right="100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  Выступающему, по окончании представления доклада, могут быть заданы вопросы по теме выступления.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68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Коллоквиум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Коллоквиумы проводятся по конкретным темам дисциплины. Во время коллоквиума могут быть опрошены все обучающиеся или значительная часть обучающихся в группе. В ходе коллоквиума выясняется степень усвоения обучающимися той или иной темы, проходит обсуждение отдельных вопросов изучаемой дисциплины. Для подготовки к коллоквиуму обучающиеся заранее получают перечень вопросов. В процессе подготовки обучающиеся изучают рекомендованные источники литературы, а также самостоятельно осуществляют поиск дополнительной информации.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 w:eastAsia="ru-RU"/>
              </w:rPr>
              <w:t>Групповая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en-US" w:eastAsia="ru-RU"/>
              </w:rPr>
              <w:t>дискуссия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  <w:lang w:bidi="hi-IN"/>
              </w:rPr>
            </w:pPr>
            <w:r>
              <w:rPr>
                <w:rFonts w:eastAsia="Calibri"/>
              </w:rPr>
              <w:t>На</w:t>
            </w:r>
            <w:r>
              <w:rPr>
                <w:rFonts w:eastAsia="Calibri"/>
                <w:lang w:bidi="hi-IN"/>
              </w:rPr>
              <w:t xml:space="preserve"> практических занятиях по дисциплине «Маркетинг персонала» может проводиться групповая дискуссия. Тема дискуссии определяется заранее, чтобы обучающиеся имели возможность самостоятельно подготовиться к ней. В дискуссионной форме рассматриваются неоднозначные и не имеющие общего решения вопросы гендерной психологии. Эта форма занятий предполагает обязательное активное участие обучающихся в обсуждении, предоставление ими </w:t>
            </w:r>
            <w:r>
              <w:rPr>
                <w:rFonts w:eastAsia="Calibri"/>
                <w:lang w:bidi="hi-IN"/>
              </w:rPr>
              <w:lastRenderedPageBreak/>
              <w:t>информационного материала для обсуждения, аргументированное отстаивание своей точки зрения, привлечение дополнительной информации по теме дискуссии, корректное участие в дискуссии.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групповой дискуссии позволяет оценить сформированность у </w:t>
            </w:r>
            <w:r>
              <w:rPr>
                <w:rFonts w:eastAsia="Calibri"/>
                <w:lang w:eastAsia="ru-RU"/>
              </w:rPr>
              <w:t>обучающегося</w:t>
            </w:r>
            <w:r>
              <w:rPr>
                <w:rFonts w:eastAsia="Calibri"/>
              </w:rPr>
              <w:t xml:space="preserve"> умения ставить проблему, обосновывать пути ее возможного разрешения, корректно и аргументировано отстаивать свою позицию в дискуссии.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jc w:val="both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lastRenderedPageBreak/>
              <w:t>Индивидуальные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en-US" w:eastAsia="ru-RU"/>
              </w:rPr>
              <w:t>задания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 задания по дисциплине «Маркетинг персонала» содержательно связаны с диагностикой гендерных характеристик личности. Обучающиеся при выполнении индивидуальных заданий демонстрируют владение навыками отбора и применения методик различных типов, используемых в гендерно-психологических исследованиях.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jc w:val="both"/>
              <w:rPr>
                <w:rFonts w:eastAsia="Calibri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Контрольный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val="en-US" w:eastAsia="ru-RU"/>
              </w:rPr>
              <w:t>срез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suppressAutoHyphens w:val="0"/>
              <w:jc w:val="both"/>
              <w:textAlignment w:val="baselin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1D0ED6" w:rsidRDefault="007F665A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1D0ED6"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2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Самостоятельная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работа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ходе самостоятельной работы решаются следующие задачи: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учебную  и научную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формирования  самостоятельности мышления, способностей к саморазвитию, совершенствованию и самоорганизации; формирования профессиональных компетенций; развития исследовательских умений </w:t>
            </w:r>
            <w:r>
              <w:rPr>
                <w:rFonts w:eastAsia="Calibri"/>
                <w:lang w:eastAsia="ru-RU"/>
              </w:rPr>
              <w:t>обучающихся</w:t>
            </w:r>
            <w:r>
              <w:rPr>
                <w:rFonts w:eastAsia="Calibri"/>
              </w:rPr>
              <w:t>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Формы  и  виды самостоятельной  работы  </w:t>
            </w:r>
            <w:r>
              <w:rPr>
                <w:rFonts w:eastAsia="Calibri"/>
                <w:lang w:eastAsia="ru-RU"/>
              </w:rPr>
              <w:t>обучающихся</w:t>
            </w:r>
            <w:r>
              <w:rPr>
                <w:rFonts w:eastAsia="Calibri"/>
              </w:rPr>
              <w:t>:  чтение основной и дополнительной литературы – самостоятельное изучение материала по рекомендуемым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работа с диагностическими методиками; подготовка к различным формам текущей и промежуточной аттестации (к устному опросу, коллоквиуму, групповой дискуссии, докладу, зачету).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Технология организации самостоятельной работы </w:t>
            </w:r>
            <w:r>
              <w:rPr>
                <w:rFonts w:eastAsia="Calibri"/>
              </w:rPr>
              <w:lastRenderedPageBreak/>
              <w:t>обучающихся включает использование информационных и материально-технических ресурсов ОАНО ВО «МПСУ»: библиотеку с читальным залом, укомплектованную в соответствии с существующими нормами; учебно-методическую базу учебных кабинетов; компьютерные классы с возможностью работы в сети Интернет; учебную, научную, научно-практическую и учебно-методическую литературу.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Самостоятельная работа может осуществляться индивидуально или группами обучающихся в зависимости от цели,  объема, конкретной тематики самостоятельной работы, уровня сложности, уровня умений обучающихся.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 самостоятельной работы </w:t>
            </w:r>
            <w:r>
              <w:rPr>
                <w:rFonts w:eastAsia="Calibri"/>
                <w:lang w:eastAsia="ru-RU"/>
              </w:rPr>
              <w:t>обучающихся</w:t>
            </w:r>
            <w:r>
              <w:rPr>
                <w:rFonts w:eastAsia="Calibri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проверить).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обсуждение результатов выполненной работы на занятии; проведение устного опроса.</w:t>
            </w:r>
          </w:p>
        </w:tc>
      </w:tr>
      <w:tr w:rsidR="001D0ED6">
        <w:trPr>
          <w:trHeight w:val="558"/>
        </w:trPr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224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Подготовка к зачету</w:t>
            </w:r>
          </w:p>
        </w:tc>
        <w:tc>
          <w:tcPr>
            <w:tcW w:w="6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подготовке к зачету по дисциплине «Маркетинг персонала» необходимо повторить весь материал дисциплины, ориентируясь на перечень вопросов к зачету и используя конспекты лекций и рекомендуемую литературу, а также выполнить зачетное задание, предполагающее владение диагностическим материалом, используемым в гендерной психологии. Перед выполнением обучающимися зачетного задания преподаватель проводит консультацию по выполнению задания, на которой разъясняет цель задания, его содержание, сроки выполнения, ориентировочный объе работы, основные требования к результатам работы, критерии оценки. 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bidi="hi-IN"/>
              </w:rPr>
              <w:t xml:space="preserve">В ходе самостоятельной подготовки к зачету можно рекомендовать обучающимся письменно проработать материал, делая упор как на базовые понятия, так и на практическую составляющую курса. Это позволит лучше подготовиться к промежуточной аттестации. 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зачете обучающимся предлагается вопрос по материалу дисциплины, кроме того, каждый обучающийся должен заранее выполнить практическое задание и представить результаты его выполнения. Такая форма зачета позволяет оценить, как уровень теоретической подготовки, так и владение практическими навыками. </w:t>
            </w:r>
          </w:p>
          <w:p w:rsidR="001D0ED6" w:rsidRDefault="007F665A">
            <w:pPr>
              <w:widowControl w:val="0"/>
              <w:ind w:left="103" w:righ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успешной сдачи зачета по дисциплине «Маркетинг персонала» </w:t>
            </w:r>
            <w:r>
              <w:rPr>
                <w:rFonts w:eastAsia="Calibri"/>
                <w:lang w:eastAsia="ru-RU"/>
              </w:rPr>
              <w:t>обучающиеся</w:t>
            </w:r>
            <w:r>
              <w:rPr>
                <w:rFonts w:eastAsia="Calibri"/>
              </w:rPr>
              <w:t xml:space="preserve"> должны принимать во внимание, что весь материал, представленный в перечне вопросов к зачету, нужно знать. Указанные в рабочей программе формируемые в результате освоения дисциплины </w:t>
            </w:r>
            <w:r>
              <w:rPr>
                <w:rFonts w:eastAsia="Calibri"/>
              </w:rPr>
              <w:lastRenderedPageBreak/>
              <w:t xml:space="preserve">профессиональные компетенции должны быть продемонстрированы </w:t>
            </w:r>
            <w:r>
              <w:rPr>
                <w:rFonts w:eastAsia="Calibri"/>
                <w:lang w:eastAsia="ru-RU"/>
              </w:rPr>
              <w:t>обучающимся.</w:t>
            </w:r>
          </w:p>
        </w:tc>
      </w:tr>
    </w:tbl>
    <w:p w:rsidR="001D0ED6" w:rsidRDefault="001D0ED6">
      <w:pPr>
        <w:widowControl w:val="0"/>
        <w:ind w:left="214" w:right="194" w:firstLine="402"/>
        <w:rPr>
          <w:i/>
        </w:rPr>
      </w:pPr>
    </w:p>
    <w:p w:rsidR="001D0ED6" w:rsidRDefault="007F665A">
      <w:pPr>
        <w:pStyle w:val="af8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10.Лицензионное программное обеспечение</w:t>
      </w:r>
    </w:p>
    <w:p w:rsidR="001D0ED6" w:rsidRDefault="001D0ED6">
      <w:pPr>
        <w:pStyle w:val="af8"/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1D0ED6" w:rsidRDefault="007F665A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1D0ED6" w:rsidRDefault="007F665A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1D0ED6" w:rsidRDefault="007F665A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1D0ED6" w:rsidRDefault="007F665A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1D0ED6" w:rsidRDefault="001D0ED6">
      <w:pPr>
        <w:widowControl w:val="0"/>
        <w:jc w:val="both"/>
        <w:rPr>
          <w:b/>
          <w:lang w:val="en-US"/>
        </w:rPr>
      </w:pPr>
    </w:p>
    <w:p w:rsidR="001D0ED6" w:rsidRDefault="007F665A">
      <w:pPr>
        <w:widowControl w:val="0"/>
        <w:jc w:val="both"/>
        <w:rPr>
          <w:rFonts w:eastAsia="Calibri"/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1D0ED6" w:rsidRDefault="001D0ED6">
      <w:pPr>
        <w:ind w:firstLine="708"/>
        <w:jc w:val="both"/>
        <w:rPr>
          <w:rFonts w:eastAsia="Calibri"/>
          <w:szCs w:val="28"/>
        </w:rPr>
      </w:pPr>
    </w:p>
    <w:p w:rsidR="001D0ED6" w:rsidRDefault="007F665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1D0ED6" w:rsidRDefault="007F665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1D0ED6" w:rsidRDefault="001D0ED6">
      <w:pPr>
        <w:jc w:val="both"/>
        <w:rPr>
          <w:rFonts w:eastAsia="Calibri"/>
          <w:szCs w:val="28"/>
        </w:rPr>
      </w:pPr>
    </w:p>
    <w:p w:rsidR="001D0ED6" w:rsidRDefault="007F665A">
      <w:pPr>
        <w:pStyle w:val="af8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1D0ED6" w:rsidRDefault="001D0ED6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1D0ED6" w:rsidRDefault="007F665A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D0ED6" w:rsidRDefault="007F665A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1D0ED6" w:rsidRDefault="001D0ED6">
      <w:pPr>
        <w:tabs>
          <w:tab w:val="left" w:pos="1134"/>
        </w:tabs>
        <w:spacing w:line="230" w:lineRule="auto"/>
        <w:ind w:firstLine="709"/>
        <w:rPr>
          <w:rFonts w:eastAsia="Calibri"/>
          <w:szCs w:val="28"/>
        </w:rPr>
      </w:pPr>
    </w:p>
    <w:p w:rsidR="001D0ED6" w:rsidRDefault="007F665A">
      <w:pPr>
        <w:pStyle w:val="af8"/>
        <w:widowControl w:val="0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1D0ED6" w:rsidRDefault="001D0ED6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</w:p>
    <w:p w:rsidR="001D0ED6" w:rsidRDefault="007F665A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1D0ED6" w:rsidRDefault="001D0ED6">
      <w:pPr>
        <w:jc w:val="both"/>
        <w:rPr>
          <w:rFonts w:eastAsia="Calibri"/>
          <w:szCs w:val="28"/>
        </w:rPr>
      </w:pPr>
    </w:p>
    <w:p w:rsidR="001D0ED6" w:rsidRDefault="007F665A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1D0ED6" w:rsidRDefault="001D0ED6">
      <w:pPr>
        <w:tabs>
          <w:tab w:val="left" w:pos="1134"/>
        </w:tabs>
        <w:spacing w:line="230" w:lineRule="auto"/>
        <w:jc w:val="both"/>
        <w:rPr>
          <w:b/>
        </w:rPr>
      </w:pPr>
    </w:p>
    <w:p w:rsidR="001D0ED6" w:rsidRDefault="007F665A">
      <w:pPr>
        <w:spacing w:before="1" w:line="240" w:lineRule="auto"/>
        <w:ind w:right="243"/>
        <w:jc w:val="both"/>
      </w:pPr>
      <w:r>
        <w:t xml:space="preserve">Составитель: </w:t>
      </w:r>
    </w:p>
    <w:p w:rsidR="001D0ED6" w:rsidRDefault="007F665A">
      <w:pPr>
        <w:spacing w:before="1" w:line="240" w:lineRule="auto"/>
        <w:ind w:right="243"/>
        <w:jc w:val="both"/>
      </w:pPr>
      <w:r>
        <w:t>- Третьяков А.Л., ст. преподаватель кафедры экономики и управления.</w:t>
      </w:r>
      <w:r>
        <w:br w:type="page"/>
      </w:r>
    </w:p>
    <w:p w:rsidR="001D0ED6" w:rsidRDefault="007F665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  <w:bCs/>
          <w:lang w:eastAsia="ru-RU"/>
        </w:rPr>
      </w:pPr>
      <w:bookmarkStart w:id="10" w:name="_Toc481796236"/>
      <w:bookmarkEnd w:id="10"/>
      <w:r>
        <w:rPr>
          <w:b/>
          <w:bCs/>
          <w:lang w:eastAsia="ru-RU"/>
        </w:rPr>
        <w:t>Лист регистрации изменений</w:t>
      </w:r>
    </w:p>
    <w:p w:rsidR="001D0ED6" w:rsidRDefault="001D0ED6">
      <w:pPr>
        <w:widowControl w:val="0"/>
        <w:tabs>
          <w:tab w:val="left" w:pos="567"/>
          <w:tab w:val="left" w:pos="851"/>
        </w:tabs>
        <w:spacing w:line="276" w:lineRule="auto"/>
      </w:pPr>
    </w:p>
    <w:p w:rsidR="001D0ED6" w:rsidRDefault="007F665A">
      <w:pPr>
        <w:widowControl w:val="0"/>
        <w:tabs>
          <w:tab w:val="left" w:pos="567"/>
          <w:tab w:val="left" w:pos="851"/>
        </w:tabs>
        <w:spacing w:line="276" w:lineRule="auto"/>
      </w:pPr>
      <w:r>
        <w:t xml:space="preserve">Рабочая программа учебной дисциплины (модуля) обсуждена и утверждена на заседании Ученого совета от «24» июня 2013 г. протокол № </w:t>
      </w:r>
      <w:r>
        <w:softHyphen/>
        <w:t>10</w:t>
      </w:r>
    </w:p>
    <w:p w:rsidR="001D0ED6" w:rsidRDefault="001D0ED6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1D0ED6" w:rsidTr="009A595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1D0ED6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Реквизиты</w:t>
            </w:r>
            <w:r>
              <w:rPr>
                <w:color w:val="000000"/>
                <w:lang w:eastAsia="ru-RU"/>
              </w:rPr>
              <w:br/>
              <w:t>документа</w:t>
            </w:r>
            <w:r>
              <w:rPr>
                <w:color w:val="000000"/>
                <w:lang w:eastAsia="ru-RU"/>
              </w:rPr>
              <w:br/>
              <w:t>об утверждении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  <w:r>
              <w:rPr>
                <w:color w:val="000000"/>
                <w:lang w:eastAsia="ru-RU"/>
              </w:rPr>
              <w:br/>
              <w:t>введения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1D0ED6" w:rsidTr="009A595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250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D0ED6" w:rsidRDefault="001D0ED6">
            <w:pPr>
              <w:suppressAutoHyphens w:val="0"/>
              <w:ind w:right="29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01.09.2014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01.09.2015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05.06.2016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01.09.2016</w:t>
            </w:r>
          </w:p>
        </w:tc>
      </w:tr>
      <w:tr w:rsidR="001D0ED6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1D0ED6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0ED6" w:rsidRDefault="007F665A">
            <w:pPr>
              <w:suppressAutoHyphens w:val="0"/>
              <w:ind w:right="29"/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0ED6" w:rsidRDefault="007F665A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01.09.2017</w:t>
            </w:r>
          </w:p>
        </w:tc>
      </w:tr>
      <w:tr w:rsidR="009A5954" w:rsidTr="009A595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5954" w:rsidRPr="00203DED" w:rsidRDefault="009A5954" w:rsidP="009A5954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Pr="00203DED" w:rsidRDefault="009A5954" w:rsidP="009A5954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Pr="00203DED" w:rsidRDefault="009A5954" w:rsidP="009A5954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9A5954" w:rsidTr="00415C1A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5954" w:rsidRDefault="009A5954" w:rsidP="009A5954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5954" w:rsidRDefault="009A5954" w:rsidP="009A5954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415C1A" w:rsidTr="009A5954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C1A" w:rsidRDefault="00415C1A" w:rsidP="00415C1A">
            <w:pPr>
              <w:numPr>
                <w:ilvl w:val="0"/>
                <w:numId w:val="9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lang w:eastAsia="ru-RU"/>
              </w:rPr>
            </w:pPr>
            <w:bookmarkStart w:id="11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C1A" w:rsidRPr="00203DED" w:rsidRDefault="00415C1A" w:rsidP="00415C1A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C1A" w:rsidRPr="00203DED" w:rsidRDefault="00415C1A" w:rsidP="00415C1A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C1A" w:rsidRPr="00203DED" w:rsidRDefault="00415C1A" w:rsidP="00415C1A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  <w:bookmarkEnd w:id="11"/>
    </w:tbl>
    <w:p w:rsidR="001D0ED6" w:rsidRDefault="001D0ED6">
      <w:pPr>
        <w:tabs>
          <w:tab w:val="left" w:pos="567"/>
          <w:tab w:val="left" w:pos="851"/>
        </w:tabs>
        <w:ind w:left="284"/>
      </w:pPr>
    </w:p>
    <w:sectPr w:rsidR="001D0ED6">
      <w:footerReference w:type="default" r:id="rId11"/>
      <w:pgSz w:w="12240" w:h="15840"/>
      <w:pgMar w:top="851" w:right="794" w:bottom="79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07" w:rsidRDefault="00C74407">
      <w:pPr>
        <w:spacing w:line="240" w:lineRule="auto"/>
      </w:pPr>
      <w:r>
        <w:separator/>
      </w:r>
    </w:p>
  </w:endnote>
  <w:endnote w:type="continuationSeparator" w:id="0">
    <w:p w:rsidR="00C74407" w:rsidRDefault="00C7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3">
    <w:panose1 w:val="00000000000000000000"/>
    <w:charset w:val="00"/>
    <w:family w:val="roman"/>
    <w:notTrueType/>
    <w:pitch w:val="default"/>
  </w:font>
  <w:font w:name="MyriadPro-Regular">
    <w:altName w:val="Times New Roman"/>
    <w:charset w:val="CC"/>
    <w:family w:val="roman"/>
    <w:pitch w:val="variable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6" w:rsidRDefault="007F665A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415C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07" w:rsidRDefault="00C74407">
      <w:pPr>
        <w:spacing w:line="240" w:lineRule="auto"/>
      </w:pPr>
      <w:r>
        <w:separator/>
      </w:r>
    </w:p>
  </w:footnote>
  <w:footnote w:type="continuationSeparator" w:id="0">
    <w:p w:rsidR="00C74407" w:rsidRDefault="00C74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EA"/>
    <w:multiLevelType w:val="multilevel"/>
    <w:tmpl w:val="93F8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B2F2B"/>
    <w:multiLevelType w:val="multilevel"/>
    <w:tmpl w:val="5E9C1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BCB"/>
    <w:multiLevelType w:val="multilevel"/>
    <w:tmpl w:val="F40CF30E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F5698C"/>
    <w:multiLevelType w:val="multilevel"/>
    <w:tmpl w:val="B944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495B738B"/>
    <w:multiLevelType w:val="multilevel"/>
    <w:tmpl w:val="E1A03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6387628"/>
    <w:multiLevelType w:val="multilevel"/>
    <w:tmpl w:val="6018F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DB241C"/>
    <w:multiLevelType w:val="multilevel"/>
    <w:tmpl w:val="1A6020E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7" w15:restartNumberingAfterBreak="0">
    <w:nsid w:val="6FD1685C"/>
    <w:multiLevelType w:val="multilevel"/>
    <w:tmpl w:val="A2EA8968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292ABE"/>
    <w:multiLevelType w:val="multilevel"/>
    <w:tmpl w:val="0FACB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51E8"/>
    <w:multiLevelType w:val="multilevel"/>
    <w:tmpl w:val="012C57E6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0" w15:restartNumberingAfterBreak="0">
    <w:nsid w:val="78CD3201"/>
    <w:multiLevelType w:val="multilevel"/>
    <w:tmpl w:val="1CA2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6740B8"/>
    <w:multiLevelType w:val="multilevel"/>
    <w:tmpl w:val="3D82EE9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D6"/>
    <w:rsid w:val="001D0ED6"/>
    <w:rsid w:val="00415C1A"/>
    <w:rsid w:val="00473ED0"/>
    <w:rsid w:val="00722DA8"/>
    <w:rsid w:val="007F665A"/>
    <w:rsid w:val="009A5954"/>
    <w:rsid w:val="00C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353"/>
  <w15:docId w15:val="{0EA9DDA4-FEA2-4F36-996A-4C2F154C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uppressAutoHyphens w:val="0"/>
      <w:spacing w:before="240" w:after="60" w:line="240" w:lineRule="auto"/>
      <w:ind w:firstLine="720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1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22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D93B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Courier New"/>
      <w:sz w:val="20"/>
      <w:szCs w:val="20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  <w:b/>
    </w:rPr>
  </w:style>
  <w:style w:type="character" w:customStyle="1" w:styleId="WW8Num1z3">
    <w:name w:val="WW8Num1z3"/>
    <w:rPr>
      <w:rFonts w:ascii="Symbol" w:hAnsi="Symbol" w:cs="Symbol"/>
      <w:b/>
      <w:i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Courier New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i/>
      <w:lang w:val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7"/>
      <w:szCs w:val="17"/>
      <w:lang w:val="en-U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color w:val="00000A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ru-RU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sz w:val="28"/>
      <w:szCs w:val="28"/>
    </w:rPr>
  </w:style>
  <w:style w:type="character" w:customStyle="1" w:styleId="WW8Num16z0">
    <w:name w:val="WW8Num16z0"/>
    <w:rPr>
      <w:color w:val="00000A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alatino Linotype" w:hAnsi="Palatino Linotype" w:cs="Courier New"/>
      <w:b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b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Times New Roman"/>
      <w:b/>
    </w:rPr>
  </w:style>
  <w:style w:type="character" w:customStyle="1" w:styleId="WW8Num2z3">
    <w:name w:val="WW8Num2z3"/>
    <w:rPr>
      <w:rFonts w:ascii="Symbol" w:hAnsi="Symbol" w:cs="Symbo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a3">
    <w:name w:val="Знак Знак"/>
    <w:rPr>
      <w:rFonts w:ascii="Cambria" w:hAnsi="Cambria" w:cs="Cambria"/>
      <w:b/>
      <w:bCs/>
      <w:sz w:val="32"/>
      <w:szCs w:val="32"/>
      <w:lang w:val="ru-RU" w:bidi="ar-SA"/>
    </w:rPr>
  </w:style>
  <w:style w:type="character" w:styleId="a4">
    <w:name w:val="page number"/>
    <w:basedOn w:val="1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5">
    <w:name w:val="Emphasis"/>
    <w:qFormat/>
    <w:rPr>
      <w:i/>
      <w:iCs/>
    </w:rPr>
  </w:style>
  <w:style w:type="character" w:customStyle="1" w:styleId="CharChar">
    <w:name w:val="Char Char"/>
    <w:rPr>
      <w:rFonts w:ascii="Cambria" w:hAnsi="Cambria" w:cs="Cambria"/>
      <w:b/>
      <w:bCs/>
      <w:sz w:val="32"/>
      <w:szCs w:val="32"/>
      <w:lang w:val="ru-RU" w:bidi="ar-SA"/>
    </w:rPr>
  </w:style>
  <w:style w:type="character" w:styleId="a6">
    <w:name w:val="Strong"/>
    <w:qFormat/>
    <w:rPr>
      <w:b/>
      <w:bCs/>
    </w:rPr>
  </w:style>
  <w:style w:type="character" w:customStyle="1" w:styleId="grame">
    <w:name w:val="grame"/>
    <w:basedOn w:val="10"/>
  </w:style>
  <w:style w:type="character" w:customStyle="1" w:styleId="CharChar1">
    <w:name w:val="Char Char1"/>
    <w:rPr>
      <w:rFonts w:ascii="Cambria" w:hAnsi="Cambria" w:cs="Cambria"/>
      <w:b/>
      <w:bCs/>
      <w:sz w:val="32"/>
      <w:szCs w:val="32"/>
      <w:lang w:val="ru-RU" w:bidi="ar-SA"/>
    </w:rPr>
  </w:style>
  <w:style w:type="character" w:customStyle="1" w:styleId="a7">
    <w:name w:val="Нижний колонтитул Знак"/>
    <w:rPr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A118F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D93B4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52279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8">
    <w:name w:val="Текст выноски Знак"/>
    <w:uiPriority w:val="99"/>
    <w:semiHidden/>
    <w:rsid w:val="004962B2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cs="Courier New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  <w:b/>
      <w:i/>
    </w:rPr>
  </w:style>
  <w:style w:type="character" w:customStyle="1" w:styleId="ListLabel5">
    <w:name w:val="ListLabel 5"/>
    <w:rPr>
      <w:rFonts w:cs="Courier New"/>
      <w:b/>
      <w:sz w:val="20"/>
      <w:szCs w:val="20"/>
    </w:rPr>
  </w:style>
  <w:style w:type="character" w:customStyle="1" w:styleId="ListLabel6">
    <w:name w:val="ListLabel 6"/>
    <w:rPr>
      <w:rFonts w:cs="Symbol"/>
      <w:b/>
      <w:i/>
      <w:lang w:val="ru-RU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sz w:val="17"/>
      <w:szCs w:val="17"/>
      <w:lang w:val="en-US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Times New Roman"/>
      <w:sz w:val="24"/>
      <w:szCs w:val="24"/>
      <w:lang w:val="ru-RU"/>
    </w:rPr>
  </w:style>
  <w:style w:type="character" w:customStyle="1" w:styleId="ListLabel13">
    <w:name w:val="ListLabel 13"/>
    <w:rPr>
      <w:rFonts w:cs="Symbol"/>
      <w:b/>
      <w:sz w:val="28"/>
      <w:szCs w:val="28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eastAsia="Times New Roman" w:cs="Times New Roman"/>
      <w:b/>
    </w:rPr>
  </w:style>
  <w:style w:type="character" w:customStyle="1" w:styleId="ListLabel16">
    <w:name w:val="ListLabel 16"/>
    <w:rPr>
      <w:rFonts w:cs="Times New Roman"/>
      <w:b w:val="0"/>
      <w:sz w:val="24"/>
      <w:szCs w:val="24"/>
    </w:rPr>
  </w:style>
  <w:style w:type="character" w:customStyle="1" w:styleId="ListLabel17">
    <w:name w:val="ListLabel 17"/>
    <w:rPr>
      <w:rFonts w:cs="Symbol"/>
      <w:b/>
      <w:sz w:val="26"/>
      <w:szCs w:val="26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rFonts w:cs="Times New Roman CYR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Times New Roman" w:cs="Times New Roman"/>
      <w:b/>
      <w:sz w:val="24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pPr>
      <w:spacing w:line="276" w:lineRule="atLeast"/>
      <w:jc w:val="both"/>
    </w:pPr>
    <w:rPr>
      <w:rFonts w:ascii="Calibri" w:eastAsia="Lucida Sans Unicode" w:hAnsi="Calibri" w:cs="Calibri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6">
    <w:name w:val="Style6"/>
    <w:basedOn w:val="a"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213"/>
      <w:sz w:val="22"/>
      <w:szCs w:val="22"/>
      <w:lang w:eastAsia="zh-CN"/>
    </w:rPr>
  </w:style>
  <w:style w:type="paragraph" w:customStyle="1" w:styleId="Normal1">
    <w:name w:val="Normal1"/>
    <w:pPr>
      <w:widowControl w:val="0"/>
      <w:suppressAutoHyphens/>
      <w:ind w:firstLine="320"/>
      <w:jc w:val="both"/>
    </w:pPr>
    <w:rPr>
      <w:sz w:val="24"/>
      <w:lang w:eastAsia="zh-CN"/>
    </w:rPr>
  </w:style>
  <w:style w:type="paragraph" w:styleId="af">
    <w:name w:val="footer"/>
    <w:basedOn w:val="a"/>
    <w:pPr>
      <w:tabs>
        <w:tab w:val="center" w:pos="4844"/>
        <w:tab w:val="right" w:pos="9689"/>
      </w:tabs>
    </w:pPr>
  </w:style>
  <w:style w:type="paragraph" w:styleId="af0">
    <w:name w:val="Normal (Web)"/>
    <w:basedOn w:val="a"/>
    <w:uiPriority w:val="99"/>
    <w:pPr>
      <w:suppressAutoHyphens w:val="0"/>
      <w:spacing w:before="280" w:after="280" w:line="240" w:lineRule="auto"/>
    </w:pPr>
    <w:rPr>
      <w:lang w:val="en-US"/>
    </w:rPr>
  </w:style>
  <w:style w:type="paragraph" w:customStyle="1" w:styleId="af1">
    <w:name w:val="список с точками"/>
    <w:basedOn w:val="a"/>
  </w:style>
  <w:style w:type="paragraph" w:customStyle="1" w:styleId="Style23">
    <w:name w:val="Style23"/>
    <w:basedOn w:val="a"/>
  </w:style>
  <w:style w:type="paragraph" w:customStyle="1" w:styleId="Style28">
    <w:name w:val="Style28"/>
    <w:basedOn w:val="a"/>
  </w:style>
  <w:style w:type="paragraph" w:customStyle="1" w:styleId="Style34">
    <w:name w:val="Style34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Lucida Sans Unicode" w:hAnsi="Calibri" w:cs="font213"/>
      <w:sz w:val="22"/>
      <w:szCs w:val="22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osnper">
    <w:name w:val="_osn_per"/>
    <w:basedOn w:val="a"/>
    <w:pPr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customStyle="1" w:styleId="LO-Normal1">
    <w:name w:val="LO-Normal1"/>
    <w:pPr>
      <w:suppressAutoHyphens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Обычный1"/>
    <w:rsid w:val="009A16CE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85DF1"/>
    <w:pPr>
      <w:widowControl w:val="0"/>
      <w:spacing w:line="240" w:lineRule="auto"/>
      <w:ind w:left="103"/>
    </w:pPr>
    <w:rPr>
      <w:sz w:val="20"/>
      <w:szCs w:val="20"/>
    </w:rPr>
  </w:style>
  <w:style w:type="paragraph" w:styleId="af8">
    <w:name w:val="List Paragraph"/>
    <w:basedOn w:val="a"/>
    <w:uiPriority w:val="1"/>
    <w:qFormat/>
    <w:rsid w:val="004962B2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5">
    <w:name w:val="Абзац списка1"/>
    <w:basedOn w:val="a"/>
    <w:rsid w:val="004962B2"/>
    <w:pPr>
      <w:spacing w:line="240" w:lineRule="auto"/>
      <w:ind w:left="474" w:hanging="360"/>
    </w:pPr>
  </w:style>
  <w:style w:type="paragraph" w:styleId="af9">
    <w:name w:val="Balloon Text"/>
    <w:basedOn w:val="a"/>
    <w:uiPriority w:val="99"/>
    <w:semiHidden/>
    <w:unhideWhenUsed/>
    <w:rsid w:val="004962B2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760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E88B-E98F-4C5C-8BCC-59DBCB5C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5377</Words>
  <Characters>30654</Characters>
  <Application>Microsoft Office Word</Application>
  <DocSecurity>0</DocSecurity>
  <Lines>255</Lines>
  <Paragraphs>71</Paragraphs>
  <ScaleCrop>false</ScaleCrop>
  <Company>Microsoft</Company>
  <LinksUpToDate>false</LinksUpToDate>
  <CharactersWithSpaces>35960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Nune</dc:creator>
  <cp:lastModifiedBy>Микулец Виктория Владимировна</cp:lastModifiedBy>
  <cp:revision>11</cp:revision>
  <cp:lastPrinted>2019-11-27T15:21:00Z</cp:lastPrinted>
  <dcterms:created xsi:type="dcterms:W3CDTF">2019-11-27T15:25:00Z</dcterms:created>
  <dcterms:modified xsi:type="dcterms:W3CDTF">2022-09-20T09:35:00Z</dcterms:modified>
  <dc:language>ru-RU</dc:language>
</cp:coreProperties>
</file>