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107650" w:rsidRPr="000B64BB" w:rsidTr="000664B0">
        <w:trPr>
          <w:trHeight w:val="475"/>
        </w:trPr>
        <w:tc>
          <w:tcPr>
            <w:tcW w:w="9498" w:type="dxa"/>
          </w:tcPr>
          <w:tbl>
            <w:tblPr>
              <w:tblW w:w="9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07650" w:rsidRPr="00120E90" w:rsidTr="000664B0"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650" w:rsidRPr="00120E90" w:rsidRDefault="00107650" w:rsidP="000664B0">
                  <w:pPr>
                    <w:tabs>
                      <w:tab w:val="left" w:pos="9940"/>
                    </w:tabs>
                    <w:snapToGrid w:val="0"/>
                    <w:spacing w:line="100" w:lineRule="atLeast"/>
                    <w:ind w:right="-62"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04840" cy="894715"/>
                        <wp:effectExtent l="19050" t="0" r="0" b="0"/>
                        <wp:docPr id="1" name="Рисунок 1" descr="шапка нов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шапка нов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4840" cy="894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650" w:rsidRPr="00120E90" w:rsidRDefault="00107650" w:rsidP="000664B0">
                  <w:pPr>
                    <w:tabs>
                      <w:tab w:val="left" w:pos="9940"/>
                    </w:tabs>
                    <w:snapToGrid w:val="0"/>
                    <w:ind w:right="-62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107650" w:rsidRDefault="00107650" w:rsidP="000664B0"/>
        </w:tc>
      </w:tr>
    </w:tbl>
    <w:p w:rsidR="00607BEF" w:rsidRDefault="00607BEF" w:rsidP="00607BEF">
      <w:pPr>
        <w:tabs>
          <w:tab w:val="left" w:pos="9940"/>
        </w:tabs>
        <w:ind w:right="-6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Лицензия: регистрационный № 1478 от 28 мая 2015 года, на бланке серии 90Л01 №0008476</w:t>
      </w:r>
    </w:p>
    <w:p w:rsidR="00607BEF" w:rsidRDefault="00607BEF" w:rsidP="00607BEF">
      <w:pPr>
        <w:tabs>
          <w:tab w:val="left" w:pos="9940"/>
        </w:tabs>
        <w:ind w:right="-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Свидетельство о государственной аккредитации: регистрационный № 2783 от 07 марта 2018 года, на бланке серии 90А01 №0002920</w:t>
      </w:r>
    </w:p>
    <w:p w:rsidR="00607BEF" w:rsidRPr="006E3A4A" w:rsidRDefault="00607BEF" w:rsidP="00607BEF">
      <w:pPr>
        <w:pStyle w:val="ac"/>
        <w:spacing w:before="8" w:after="0"/>
        <w:rPr>
          <w:sz w:val="25"/>
        </w:rPr>
      </w:pPr>
      <w:r>
        <w:rPr>
          <w:rFonts w:ascii="Calibri" w:hAnsi="Calibri"/>
        </w:rPr>
        <w:t xml:space="preserve">115191, г. Москва, 4-й Рощинский проезд, 9А  / Тел: + 7 (495) 796-92-62  /  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>
        <w:rPr>
          <w:rFonts w:ascii="Calibri" w:hAnsi="Calibri"/>
        </w:rPr>
        <w:t xml:space="preserve">: </w:t>
      </w:r>
      <w:r>
        <w:rPr>
          <w:rFonts w:ascii="Calibri" w:hAnsi="Calibri"/>
          <w:lang w:val="en-US"/>
        </w:rPr>
        <w:t>mpsu</w:t>
      </w:r>
      <w:r>
        <w:rPr>
          <w:rFonts w:ascii="Calibri" w:hAnsi="Calibri"/>
        </w:rPr>
        <w:t>@</w:t>
      </w:r>
      <w:r>
        <w:rPr>
          <w:rFonts w:ascii="Calibri" w:hAnsi="Calibri"/>
          <w:lang w:val="en-US"/>
        </w:rPr>
        <w:t>mpsu</w:t>
      </w:r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ru</w:t>
      </w:r>
    </w:p>
    <w:p w:rsidR="00107650" w:rsidRDefault="00107650" w:rsidP="00107650"/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2737C" w:rsidRDefault="0072737C" w:rsidP="0072737C">
      <w:pPr>
        <w:pStyle w:val="ac"/>
        <w:spacing w:before="8" w:after="0"/>
        <w:rPr>
          <w:sz w:val="25"/>
        </w:rPr>
      </w:pPr>
      <w:r>
        <w:rPr>
          <w:sz w:val="25"/>
        </w:rPr>
        <w:t>Принято:</w:t>
      </w:r>
    </w:p>
    <w:p w:rsidR="0072737C" w:rsidRDefault="0072737C" w:rsidP="0072737C">
      <w:pPr>
        <w:pStyle w:val="ac"/>
        <w:spacing w:before="8" w:after="0"/>
        <w:rPr>
          <w:sz w:val="25"/>
        </w:rPr>
      </w:pPr>
      <w:r>
        <w:rPr>
          <w:sz w:val="25"/>
        </w:rPr>
        <w:t xml:space="preserve">Решение Ученого совета </w:t>
      </w:r>
    </w:p>
    <w:p w:rsidR="0072737C" w:rsidRDefault="0072737C" w:rsidP="0072737C">
      <w:pPr>
        <w:pStyle w:val="ac"/>
        <w:spacing w:before="8" w:after="0"/>
        <w:rPr>
          <w:sz w:val="25"/>
        </w:rPr>
      </w:pPr>
      <w:r>
        <w:rPr>
          <w:sz w:val="25"/>
        </w:rPr>
        <w:t>От «13» мая 2020 г.</w:t>
      </w:r>
    </w:p>
    <w:p w:rsidR="0072737C" w:rsidRDefault="0072737C" w:rsidP="0072737C">
      <w:pPr>
        <w:pStyle w:val="ac"/>
        <w:spacing w:before="8" w:after="0"/>
        <w:rPr>
          <w:sz w:val="25"/>
        </w:rPr>
      </w:pPr>
      <w:r>
        <w:rPr>
          <w:sz w:val="25"/>
        </w:rPr>
        <w:t>Протокол №7</w:t>
      </w:r>
    </w:p>
    <w:p w:rsidR="00107650" w:rsidRDefault="00107650" w:rsidP="00107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07650" w:rsidRDefault="00107650" w:rsidP="00107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ind w:left="555"/>
        <w:jc w:val="center"/>
        <w:textAlignment w:val="baseline"/>
        <w:rPr>
          <w:b/>
          <w:bCs/>
          <w:sz w:val="18"/>
          <w:szCs w:val="18"/>
        </w:rPr>
      </w:pPr>
      <w:r w:rsidRPr="00C66EF7">
        <w:rPr>
          <w:rStyle w:val="normaltextrun"/>
          <w:b/>
          <w:bCs/>
          <w:sz w:val="28"/>
          <w:szCs w:val="28"/>
        </w:rPr>
        <w:t>Рабочая программа учебной дисциплины</w:t>
      </w:r>
      <w:r w:rsidRPr="00C66EF7">
        <w:rPr>
          <w:rStyle w:val="eop"/>
          <w:b/>
          <w:bCs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Административное право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Направление подготовки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38.03.04 Государственное и муниципальное управление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Направленность (профиль) подготовки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Региональное управление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Квалификация (степень) выпускника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Бакалавр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Форма обучения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Очная, з</w:t>
      </w:r>
      <w:r w:rsidRPr="00C66EF7">
        <w:rPr>
          <w:rStyle w:val="normaltextrun"/>
          <w:sz w:val="28"/>
          <w:szCs w:val="28"/>
        </w:rPr>
        <w:t>аочная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72737C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Москва, 2020</w:t>
      </w:r>
      <w:r w:rsidR="00107650" w:rsidRPr="00C66EF7">
        <w:rPr>
          <w:rStyle w:val="eop"/>
          <w:sz w:val="28"/>
          <w:szCs w:val="28"/>
        </w:rPr>
        <w:t> </w:t>
      </w:r>
    </w:p>
    <w:p w:rsidR="00E51B0D" w:rsidRDefault="00E51B0D"/>
    <w:p w:rsidR="00557809" w:rsidRDefault="00557809"/>
    <w:p w:rsidR="00557809" w:rsidRPr="00557809" w:rsidRDefault="00557809" w:rsidP="00557809">
      <w:pPr>
        <w:keepNext/>
        <w:keepLines/>
        <w:widowControl/>
        <w:suppressAutoHyphens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5780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СОДЕРЖАНИЕ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основной профессиональной образовательной программы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val="en-US" w:eastAsia="ru-RU"/>
              </w:rPr>
            </w:pPr>
            <w:r w:rsidRPr="00287042">
              <w:rPr>
                <w:rFonts w:ascii="Times New Roman" w:eastAsia="Calibri" w:hAnsi="Times New Roman" w:cs="Times New Roman"/>
                <w:kern w:val="0"/>
                <w:sz w:val="24"/>
                <w:lang w:val="en-US" w:eastAsia="ru-RU"/>
              </w:rPr>
              <w:t>3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Место дисциплины (модуля) в структуре основной профессиональной образовательной программы бакалавриата 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C608BA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3.1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Объём дисциплины (модуля) по видам учебных занятий</w:t>
            </w: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(в часах)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Разделы дисциплины (модуля) и трудоемкость по видам учебных занятий (в академических часах)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Содержание дисциплины (модуля), структурированное по разделам (темам)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7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учебно-методического обеспечения для самостоятельной работы обучающихся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10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Фонд оценочных средств для проведения промежуточной аттестации обучающихся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11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основной и дополнительной учебной литературы, необходимой для освоения дисциплины (модуля)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11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12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Методические указания для обучающихся по освоению дисциплины (модуля)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12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C608BA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  <w:lang w:val="en-US"/>
              </w:rPr>
              <w:t xml:space="preserve">Лицензионное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  <w:lang w:val="en-US"/>
              </w:rPr>
              <w:t>программное обеспечение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Иные сведения и (или) материалы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rPr>
          <w:trHeight w:val="1192"/>
        </w:trPr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образовательных технологий, используемых при осуществлении образовательного процесса по дисциплине (модулю)</w:t>
            </w:r>
          </w:p>
          <w:p w:rsidR="00557809" w:rsidRPr="00287042" w:rsidRDefault="00C608BA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0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14.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Лист регистрации изменений                                                                                                     </w:t>
            </w:r>
          </w:p>
          <w:p w:rsidR="00557809" w:rsidRPr="00287042" w:rsidRDefault="00557809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17</w:t>
            </w:r>
          </w:p>
        </w:tc>
      </w:tr>
    </w:tbl>
    <w:p w:rsidR="00C608BA" w:rsidRDefault="00C608BA" w:rsidP="00557809">
      <w:pPr>
        <w:suppressAutoHyphens w:val="0"/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C608BA" w:rsidRDefault="00C608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  <w:br w:type="page"/>
      </w:r>
    </w:p>
    <w:p w:rsidR="00287042" w:rsidRPr="00557809" w:rsidRDefault="00287042" w:rsidP="00557809">
      <w:pPr>
        <w:suppressAutoHyphens w:val="0"/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557809" w:rsidRPr="00557809" w:rsidRDefault="00557809" w:rsidP="00557809">
      <w:pPr>
        <w:widowControl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1. Перечень планируемых результатов обучения по учебной дисциплине (модулю), соотнесённых с планируемыми результатами освоения основной профессиональной образовательной программы</w:t>
      </w:r>
    </w:p>
    <w:p w:rsidR="00C608BA" w:rsidRDefault="00C608BA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</w:pP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>В результате освоения ОПОП бакалавриата обучающийся должен овладеть следующими результатами обучения по учебной дисциплине (модулю)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</w:t>
      </w: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>Б1.Б.13 «Административное право»</w:t>
      </w: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tbl>
      <w:tblPr>
        <w:tblW w:w="99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89"/>
        <w:gridCol w:w="3260"/>
        <w:gridCol w:w="5265"/>
      </w:tblGrid>
      <w:tr w:rsidR="00557809" w:rsidRPr="00557809" w:rsidTr="000664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i/>
                <w:kern w:val="0"/>
                <w:sz w:val="24"/>
                <w:szCs w:val="20"/>
                <w:lang w:eastAsia="ru-RU"/>
              </w:rPr>
              <w:t>Коды компетенций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>Результаты освоения ОПОП</w:t>
            </w:r>
          </w:p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 xml:space="preserve"> Содержание компетенций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>Перечень планируемых результатов обучения по учебной дисциплине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ОК-</w:t>
            </w: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использовать основы правовых знаний в различных сферах деятельности</w:t>
            </w:r>
            <w:r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содержание нормативных правовых актов, регулирующих административные правоотношения, в частности, Конституции РФ,  КоАП РФ, принятых в соответствии с ним федеральных законов, ключевых подзаконных нормативных правовых актов, содержащих нормы административного права; основные позиции пленумов ВС РФ и ранее существовавшего ВАС РФ в отношении институтов и понятий общей части административного права.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Уметь: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анализировать, толковать и правильно применять нормы  административного законодательства права.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навыками анализа юридических фактов, правовых норм и правовых отношений в сфере регулирования  административного  права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ОПК-1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 иметь четкое представление о правовой природе и процедуре создания различных правовых актов; знать основные правила, способы и средства юридической техники, в соответствии с которыми разрабатываются различные виды нормативных правовых актов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suppressAutoHyphens w:val="0"/>
              <w:autoSpaceDE w:val="0"/>
              <w:autoSpaceDN w:val="0"/>
              <w:adjustRightInd w:val="0"/>
              <w:ind w:right="6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Уметь</w:t>
            </w:r>
            <w:r w:rsidRPr="0055780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 xml:space="preserve">: оперировать   юридическими понятиями и категориями;  использовать юридико-технические средства, способы и приемы составления текстов нормативных     </w:t>
            </w:r>
          </w:p>
          <w:p w:rsidR="00557809" w:rsidRPr="00557809" w:rsidRDefault="00557809" w:rsidP="00557809">
            <w:pPr>
              <w:widowControl/>
              <w:suppressAutoHyphens w:val="0"/>
              <w:autoSpaceDE w:val="0"/>
              <w:autoSpaceDN w:val="0"/>
              <w:adjustRightInd w:val="0"/>
              <w:ind w:right="65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правовых актов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: </w:t>
            </w:r>
            <w:r w:rsidR="009C5A37" w:rsidRPr="009C5A37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>навыками 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ПК-20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свободно ориентироваться в правовой системе России и правильно применять нормы права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систему административного законодательства; особенности правосубъектности участников административных правоотношений; источники административного права, их соотношение по юридической силе;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Уметь: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анализировать судебную практику в сфере административных  правоотношений и 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корректно применять ее в практической деятельности; свободно применять основополагающие понятия и категории  административного права; принимать правовые решения в соответствии с федеральным законодательством, законодательством субъектов Российской Федерации и иными нормативными правовыми актами, регулирующими общественные отношения, относящиеся к предмету  административного права;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навыками юридической методологии исследования результатов деятельности органов государства, влияющих на жизнь общества; способами использования источников административного права в правоприменительной практике; навыками обеспечения конституционной законности и правопорядка в сфере государственной власти и местного самоуправления, безопасности личности.</w:t>
            </w:r>
          </w:p>
        </w:tc>
      </w:tr>
    </w:tbl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557809" w:rsidRPr="00557809" w:rsidRDefault="00557809" w:rsidP="00287042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  <w:t xml:space="preserve">2. Место учебной дисциплины в структуре </w:t>
      </w: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основной профессиональной образовательной программы</w:t>
      </w:r>
      <w:r w:rsidRPr="00557809"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  <w:t xml:space="preserve"> бакалавриата</w:t>
      </w:r>
    </w:p>
    <w:p w:rsidR="00557809" w:rsidRPr="00557809" w:rsidRDefault="00557809" w:rsidP="00287042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</w:pP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ru-RU"/>
        </w:rPr>
        <w:t>Учебная д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исциплина </w:t>
      </w: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 xml:space="preserve">Б1.Б.13 Административное право 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относится к базовой части. Для освоения учебной дисциплины необходимы компетенции, сформированные в рамках учебных дисциплин ОПОП:  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Правоведение</w:t>
      </w:r>
      <w:r w:rsid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, Конституционное право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>.</w:t>
      </w:r>
    </w:p>
    <w:p w:rsidR="00557809" w:rsidRPr="00557809" w:rsidRDefault="00557809" w:rsidP="00557809">
      <w:pPr>
        <w:tabs>
          <w:tab w:val="left" w:pos="5605"/>
          <w:tab w:val="left" w:pos="8323"/>
        </w:tabs>
        <w:suppressAutoHyphens w:val="0"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Дисциплина изучается: 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в 5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семестре на очной форме обучения,  на  2 курсе –  для заочной форм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ы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обучения.</w:t>
      </w:r>
    </w:p>
    <w:p w:rsidR="00557809" w:rsidRPr="00557809" w:rsidRDefault="00557809" w:rsidP="00557809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</w:pPr>
    </w:p>
    <w:p w:rsidR="00557809" w:rsidRPr="00557809" w:rsidRDefault="00557809" w:rsidP="00557809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3.</w:t>
      </w: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ab/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57809" w:rsidRPr="00557809" w:rsidRDefault="00557809" w:rsidP="00557809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Общая трудоемкость (объем) дисциплины составляет </w:t>
      </w:r>
      <w:r w:rsidR="009C5A37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4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зачетных единиц</w:t>
      </w:r>
      <w:r w:rsidR="009C5A37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ы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.</w:t>
      </w: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557809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>3.1 Объём дисциплины (модуля) по видам учебных занятий (в часах)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9"/>
        <w:gridCol w:w="1808"/>
        <w:gridCol w:w="1904"/>
      </w:tblGrid>
      <w:tr w:rsidR="000664B0" w:rsidTr="000664B0">
        <w:tc>
          <w:tcPr>
            <w:tcW w:w="0" w:type="auto"/>
            <w:vMerge w:val="restart"/>
            <w:vAlign w:val="center"/>
          </w:tcPr>
          <w:p w:rsidR="000664B0" w:rsidRPr="008A15A5" w:rsidRDefault="00557809" w:rsidP="000664B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557809">
              <w:rPr>
                <w:rFonts w:eastAsia="Calibri"/>
                <w:b/>
                <w:lang w:eastAsia="ru-RU"/>
              </w:rPr>
              <w:br w:type="page"/>
            </w:r>
            <w:r w:rsidR="000664B0" w:rsidRPr="008A15A5">
              <w:rPr>
                <w:b/>
                <w:sz w:val="24"/>
                <w:szCs w:val="24"/>
                <w:lang w:val="en-US"/>
              </w:rPr>
              <w:t>Объём дисциплины</w:t>
            </w:r>
          </w:p>
        </w:tc>
        <w:tc>
          <w:tcPr>
            <w:tcW w:w="0" w:type="auto"/>
            <w:gridSpan w:val="2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b/>
                <w:sz w:val="24"/>
                <w:lang w:val="en-US"/>
              </w:rPr>
              <w:t>Всего часов</w:t>
            </w:r>
          </w:p>
        </w:tc>
      </w:tr>
      <w:tr w:rsidR="000664B0" w:rsidTr="000664B0">
        <w:tc>
          <w:tcPr>
            <w:tcW w:w="0" w:type="auto"/>
            <w:vMerge/>
          </w:tcPr>
          <w:p w:rsidR="000664B0" w:rsidRPr="008A15A5" w:rsidRDefault="000664B0" w:rsidP="000664B0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очная форма обучения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заочная форма обучения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Общая трудоемкость дисциплины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Аудиторная работа (всего):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лекции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семинары, практические занятия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Внеаудиторная работа (всего):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Самостоятельная работа обучающихся</w:t>
            </w:r>
            <w:r w:rsidRPr="008A15A5">
              <w:rPr>
                <w:sz w:val="24"/>
                <w:szCs w:val="24"/>
              </w:rPr>
              <w:t xml:space="preserve"> </w:t>
            </w:r>
            <w:r w:rsidRPr="008A15A5">
              <w:rPr>
                <w:sz w:val="24"/>
                <w:szCs w:val="24"/>
                <w:lang w:val="en-US"/>
              </w:rPr>
              <w:t>(всего)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Вид промежуточной аттестации обучающегося (зачёт, контрольная работа, экзамен)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 (18 ч.)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 (9 часов)</w:t>
            </w:r>
          </w:p>
        </w:tc>
      </w:tr>
    </w:tbl>
    <w:p w:rsidR="000664B0" w:rsidRPr="00557809" w:rsidRDefault="000664B0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287042">
      <w:pPr>
        <w:suppressAutoHyphens w:val="0"/>
        <w:autoSpaceDE w:val="0"/>
        <w:autoSpaceDN w:val="0"/>
        <w:adjustRightInd w:val="0"/>
        <w:spacing w:before="100" w:beforeAutospacing="1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>4.</w:t>
      </w:r>
      <w:r w:rsidR="0028704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>Содержание учебной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br/>
      </w:r>
      <w:r w:rsidRPr="000664B0">
        <w:rPr>
          <w:rFonts w:ascii="Times New Roman" w:eastAsia="Calibri" w:hAnsi="Times New Roman" w:cs="Times New Roman"/>
          <w:b/>
          <w:bCs/>
          <w:iCs/>
          <w:kern w:val="0"/>
          <w:sz w:val="22"/>
          <w:szCs w:val="22"/>
          <w:lang w:eastAsia="ru-RU"/>
        </w:rPr>
        <w:t xml:space="preserve">4.1 Разделы учебной дисциплины (модуля) и трудоемкость по видам учебных занятий </w:t>
      </w:r>
      <w:r w:rsidRPr="000664B0">
        <w:rPr>
          <w:rFonts w:ascii="Times New Roman" w:eastAsia="Calibri" w:hAnsi="Times New Roman" w:cs="Times New Roman"/>
          <w:b/>
          <w:bCs/>
          <w:iCs/>
          <w:kern w:val="0"/>
          <w:sz w:val="22"/>
          <w:szCs w:val="22"/>
          <w:lang w:eastAsia="ru-RU"/>
        </w:rPr>
        <w:br/>
        <w:t>(в академических часах)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 xml:space="preserve">Очная форма обучения </w:t>
      </w: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67"/>
        <w:gridCol w:w="709"/>
        <w:gridCol w:w="567"/>
        <w:gridCol w:w="425"/>
        <w:gridCol w:w="567"/>
        <w:gridCol w:w="311"/>
        <w:gridCol w:w="638"/>
        <w:gridCol w:w="525"/>
        <w:gridCol w:w="487"/>
        <w:gridCol w:w="1519"/>
      </w:tblGrid>
      <w:tr w:rsidR="000664B0" w:rsidRPr="000664B0" w:rsidTr="000664B0">
        <w:trPr>
          <w:cantSplit/>
          <w:trHeight w:val="7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Arial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2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0664B0" w:rsidRPr="000664B0" w:rsidRDefault="000664B0" w:rsidP="000664B0">
            <w:pPr>
              <w:tabs>
                <w:tab w:val="left" w:pos="552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0664B0" w:rsidRPr="000664B0" w:rsidTr="000664B0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rPr>
          <w:cantSplit/>
          <w:trHeight w:hRule="exact" w:val="212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Лаборатор. Практикум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Практическ.занятия / семинары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1. Исполнительная власть и административное право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2. Административно-правовые нормы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3 Административно-правовые отношения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</w:t>
            </w:r>
          </w:p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реферат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4. Субъекты административного права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5. Административно-правовые формы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6. Административное правонарушение и административная ответственность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7. Административный процесс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реферат, тест.</w:t>
            </w:r>
          </w:p>
        </w:tc>
      </w:tr>
      <w:tr w:rsidR="009D4099" w:rsidRPr="000664B0" w:rsidTr="000664B0">
        <w:trPr>
          <w:trHeight w:val="7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8. Законность в сфере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9. Административно-правовые основы организации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10. Организация управления экономической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Тема 11. Организация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управления социально-культурной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Опрос,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12. Организация управления административно-политической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Экзамен (18 часов)</w:t>
            </w:r>
          </w:p>
        </w:tc>
      </w:tr>
    </w:tbl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>Заочная форма обучения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67"/>
        <w:gridCol w:w="709"/>
        <w:gridCol w:w="567"/>
        <w:gridCol w:w="425"/>
        <w:gridCol w:w="567"/>
        <w:gridCol w:w="311"/>
        <w:gridCol w:w="638"/>
        <w:gridCol w:w="525"/>
        <w:gridCol w:w="487"/>
        <w:gridCol w:w="1519"/>
      </w:tblGrid>
      <w:tr w:rsidR="000664B0" w:rsidRPr="000664B0" w:rsidTr="000664B0">
        <w:trPr>
          <w:cantSplit/>
          <w:trHeight w:val="7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Arial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9D4099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9D409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2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0664B0" w:rsidRPr="000664B0" w:rsidRDefault="000664B0" w:rsidP="000664B0">
            <w:pPr>
              <w:tabs>
                <w:tab w:val="left" w:pos="552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0664B0" w:rsidRPr="000664B0" w:rsidTr="000664B0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rPr>
          <w:cantSplit/>
          <w:trHeight w:hRule="exact" w:val="212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Лаборатор. Практикум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Практическ.занятия / семинары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1. Исполнительная власть и административное право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2. Административно-правовые нормы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3 Административно-правовые отношения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реферат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4. Субъекты административного права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5. Административно-правовые формы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6. Административное правонарушение и административная ответственность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реферат.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7. Административный процесс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A6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реферат, тест.</w:t>
            </w:r>
          </w:p>
        </w:tc>
      </w:tr>
      <w:tr w:rsidR="00A61596" w:rsidRPr="000664B0" w:rsidTr="000664B0">
        <w:trPr>
          <w:trHeight w:val="7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8. Законность в сфере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9. Административно-правовые основы организации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Тема 10. Организация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управления экономической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Опрос,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11. Организация управления социально-культурной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A740F9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12. Организация управления административно-политической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Экзамен (9 часов)</w:t>
            </w:r>
          </w:p>
        </w:tc>
      </w:tr>
    </w:tbl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4.2.</w:t>
      </w:r>
      <w:r w:rsidR="009D4099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  <w:t>Содержание дисциплины, структурированное по темам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Cs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 xml:space="preserve">Тема 1. </w:t>
      </w:r>
      <w:r w:rsidRPr="000664B0">
        <w:rPr>
          <w:rFonts w:ascii="Times New Roman" w:eastAsia="Calibri" w:hAnsi="Times New Roman" w:cs="Times New Roman"/>
          <w:b/>
          <w:bCs/>
          <w:iCs/>
          <w:kern w:val="2"/>
          <w:sz w:val="24"/>
          <w:szCs w:val="20"/>
          <w:lang w:eastAsia="ru-RU"/>
        </w:rPr>
        <w:t>Исполнительная власть и административное право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Общее понятие управления. Социальное управление и его виды. Сфера государственного управления. Исполнительная власть в системе разделения властей, ее основные признаки и функции. 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Соотно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шение исполнительной власти и государственного управления? Административное право: понятие, функции, принципы? Понятие и система субъектов административного права? Административная право- и дееспособность?</w:t>
      </w:r>
      <w:r w:rsidR="0011627E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Предмет административного права: понятие, признаки?  Метод административного права? Соотношение административного права с другими отраслями права? Система административного права?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>Тема 2. Административно-правовые нормы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Понятие, признаки и структура административно-правовой нормы. Виды административно-правовых норм, основания их класси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фикации. Действие и реализация административно-правовых норм.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Источники административного права? Понятие, содержание,  иерархия источников в системе права РФ?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>Тема 3. Административно-правовые отношения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kern w:val="2"/>
          <w:sz w:val="24"/>
          <w:szCs w:val="20"/>
          <w:lang w:eastAsia="ru-RU"/>
        </w:rPr>
        <w:t>Содержание лекционного курса: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Понятия и особенности административно-правовых отноше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ний. Виды административно-правовых отношений.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Вертикальные и горизонтальные отношения? Юридические факты в административном праве? </w:t>
      </w:r>
    </w:p>
    <w:p w:rsidR="000664B0" w:rsidRPr="000664B0" w:rsidRDefault="000664B0" w:rsidP="000664B0">
      <w:pPr>
        <w:keepNext/>
        <w:widowControl/>
        <w:tabs>
          <w:tab w:val="left" w:pos="708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2"/>
          <w:sz w:val="24"/>
          <w:szCs w:val="20"/>
          <w:lang w:eastAsia="ru-RU"/>
        </w:rPr>
        <w:t>Тема 4. Субъекты административного права</w:t>
      </w: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bCs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i/>
          <w:color w:val="000000"/>
          <w:kern w:val="2"/>
          <w:sz w:val="24"/>
          <w:szCs w:val="20"/>
          <w:lang w:eastAsia="ru-RU"/>
        </w:rPr>
        <w:t>Содержание лекционного курса:</w:t>
      </w:r>
      <w:r w:rsidRPr="000664B0">
        <w:rPr>
          <w:rFonts w:ascii="Times New Roman" w:hAnsi="Times New Roman" w:cs="Times New Roman"/>
          <w:b/>
          <w:bCs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t>Административно-правовой статус гражданина. Основы административно-правового ста</w:t>
      </w: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softHyphen/>
        <w:t>туса гражданина Российской Федерации. Реализация прав, свобод и обязанностей граждан в сфере государственного управления. Административно-правовые гарантии прав и свобод граждан. Обращения граждан. Административно-правовой статус иностран</w:t>
      </w: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softHyphen/>
        <w:t xml:space="preserve">ных граждан и лиц без гражданства. Административно-правовой статус беженцев и вынужденных переселенцев.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Административно-правовой статус органов исполнительной власти. Понятие и признаки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lastRenderedPageBreak/>
        <w:t xml:space="preserve">органа исполнительной власти. Соотношение органов исполнительной власти и исполнительных органов. Основные принципы организации и деятельности органов исполнительной власти. Виды органов исполнительной власти. 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Полномочия Президента Российской Федерации в ис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полнительной власти? Правительство Российской Федерации — высший орган ис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полнительной власти? Его состав и компетенция. Федеральные органы исполнительной власти: их система и структура. Органы исполнительной власти субъектов Российской Феде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рации?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Административно-правовой статус государственных и негосударственных предприятий и учреждений? Понятие и виды предприятий и учреждений? Законодательные основы административно-правового стату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са государственных предприятий и учреждений?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Административно-правовой статус общественных объединений? Полномочия органов исполнительной власти по регулированию деятельности общественных и религиозных объединений?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5. Административно-правовые формы реализации исполнительной власти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Понятие административно-правовых форм. Их значение. Виды административно-правовых форм. Административно-правовые договоры: сущность и виды.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Правовые акты управления. Административно-правовые методы реализации исполнительной власти? Понятие административно-правовых методов, их назначение? Виды административно-правовых методов? Критерии классификации. Мето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ды управляющего воздействия и методы организации работы ап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парата управления. Меры административного принуждения, их виды? 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 xml:space="preserve">Тема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6. </w:t>
      </w: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Административное правонарушение и административная ответственность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i/>
          <w:kern w:val="2"/>
          <w:sz w:val="24"/>
          <w:szCs w:val="20"/>
          <w:lang w:eastAsia="ru-RU"/>
        </w:rPr>
        <w:t>Содержание лекционного курса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Административное правонарушение. Понятие и признаки административного правонарушения. Законодательство об административных правонарушениях.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Юридический состав административного правонарушения?  Субъекты административных правонарушений? Отграничение административных правонарушений от пре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ступлений и дисциплинарных проступков?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Административная ответственность, понятие и основные черты административной ответственности? Соотношение с другими видами юридической ответственности. Обстоятельства, исключающие административную ответст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венность. Административная ответственность юридических лиц?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Административные наказания и порядок их назначения? Понятие и основные черты административных наказаний. Виды административных наказаний.   Обстоятельства, смягчающие и отягчающие административ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ную ответственность. Меры обеспечения производства по делам об административных правонарушениях: понятие, виды.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Органы, уполномоченные рассматривать дела об административных правонарушениях.   Полномочия должностных лиц в этой области. Подведомственность дел об административных правонару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шениях 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7. Административный процесс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Сущность и виды административного процесса. Понятие и признаки административного процесса. Правовое регулирование и принципы административно-про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цессуальной деятельности. Виды административно-процессуальной деятельности. Ад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министративное производство.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lastRenderedPageBreak/>
        <w:t xml:space="preserve">Административно-процедурное производство. Сущность процедурного производства. Производство по подготовке правовых актов управления. Регистрационное производство. Лицензионно-разрешительное производство. Технико-регулятивное производство.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Административная юрисдикция, понятие и основные черты административной юрисдикции?   Административно-правовой спор. Сущность, участники, це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ли разрешения? Производство по делам об административных правонарушениях. Правовые основы производства? Участники производства. Доказательства и доказывание. Меры административно-процессуального обеспечения. Стадии производства. Исполнительное производство.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8. Законность в сфере реализации исполнительной власти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Законность и дисциплина в сфере государственного управления. Законность, дисциплина, целесообразность. Понятие и система обеспечения законности в деятельности органов исполнительной власти. Соотношение контроля и административного надзора. Роль обжалования в обеспечении законности в управлении.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Контроль и надзор за законностью в сфере реализации исполнительной власти. Президентский контроль. Парламентский контроль. Судебный контроль. Прокурорский надзор.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Общественный контроль. Контрольные функции и полномочия органов исполнительной власти? Общий, ведомственный и надведомственный контроль и надзор. Контрольные полномочия Правительства Российской Феде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рации? Контрольные полномочия органов исполнительной власти субъектов Российской Федерации? Субъекты осуществления специальных контрольно-надзор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ных функций и полномочий в сфере реализации исполнительной власти?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Административно-правовые режимы? Сущность и цели административно-правовых режимов. Режим чрезвычайного положения. Режим военного положения. Другие виды режимов. 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9.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Административно-правовые основы организации государственного управления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Сущность административно-правовой организации государственного управления.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Основные сферы государственно-управленческой деятельности? Управленческие комплексы? Соотношение территориального и регионального управления? Сущность государствен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ного регулирования и его соотношение с государственным управлением?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10.  Организация управления экономической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Общая характеристика управления экономической сферой.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 Основные направления административно-правового регулирования экономики.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Управление экономическим развитием. Организационно-правовая система управления. Органы управления экономическим развитием.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Федеральная служба государственной регистрации, кадастра и картографии? Управление промышленным комплексом и торговлей?  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>Управление энергетическим комплексом? Антимонопольное регулирование и регулирование естественных монополий?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 Управление агропромышленным комплексом? Управление строительно-жилищным комплексом? Управление транспортом?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Управление информационными технологиями, связью и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lastRenderedPageBreak/>
        <w:t xml:space="preserve">массовыми коммуникациями?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финансами? Управление в сфере охраны окружающей среды и природопользования? 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11.  Организация управления социально-культурной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Общая характеристика управления социально-культурной сферой. Нормативно-правовая база.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образованием? Управление наукой? Управление в области культуры? Управление в области здравоохранения и социального развития?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>Управление в области физической культуры, спорта, туризма и молодежной политики?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12.  Организация управления административно-политической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Общая характеристика управления административно-политической сферой.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Административно-политическая сфера (значение, структура).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Основные направления административно-правового регулирования административно-политической сферы?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в области обороны? Управление в области безопасности? Управление внутренними делами? Управление юстицией? Управление иностранными делами?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5.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Перечень учебно-методического обеспечения для самостоятельной работы обучающихся по дисциплине</w:t>
      </w:r>
      <w:r w:rsidRPr="000664B0">
        <w:rPr>
          <w:rFonts w:ascii="Times New Roman" w:hAnsi="Times New Roman" w:cs="Times New Roman"/>
          <w:b/>
          <w:bCs/>
          <w:spacing w:val="-12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(модулю)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Одним из основных видов деятельности обучающегося является самостоятельная работа, которая включает в себя изучение лекционного материала, учебников и учебных пособий, первоисточников, подготовку сообщений, выступления на групповых занятиях, выполнение заданий преподавателя.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обучающихся. Время и место самостоятельной работы выбираются обучающимися по своему усмотрению с учетом рекомендаций преподавателя.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Самостоятельная работа преследует цель закрепить, углубить и расширить знания, полученные обучающимися в ходе аудиторных занятий, а также сформировать навыки работы с научной, учебной и учебно-методической литературой, развивать творческое,  продуктивное мышление обучаемых, их креативные качества.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Изучение основной и дополнительной литературы является наиболее распространённой формой самостоятельной работы обучающимися и в процессе изучения дисциплины применяется при рассмотрении всех тем. Результаты анализа основной и дополнительной литературы в виде короткого конспекта основных положений той или иной работы, наличие которой у обучающегося обязательно.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kern w:val="0"/>
          <w:sz w:val="24"/>
          <w:szCs w:val="20"/>
          <w:u w:val="single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u w:val="single"/>
          <w:lang w:eastAsia="ru-RU"/>
        </w:rPr>
        <w:t>Методическое обеспечение самостоятельной работы преподавателем состоит из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: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Определения вопросов, которые обучающиеся должны изучить самостоятельно;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.Подбора необходимой литературы, обязательной для проработки и изучения;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Поиска дополнительной научной литературы, к которой обучающиеся могут обращаться по желанию, при наличии интереса к данной теме;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Организации консультаций преподавателя с обучающимися для разъяснения вопросов, вызвавших у обучающихся затруднения при самостоятельном освоении учебного материала.</w:t>
      </w:r>
    </w:p>
    <w:p w:rsidR="000664B0" w:rsidRPr="000664B0" w:rsidRDefault="000664B0" w:rsidP="000664B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Самостоятельная работа может выполняться обучающимся в читальном зале библиотеки, в компьютерных классах, а также в домашних условиях.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lastRenderedPageBreak/>
        <w:t>Самостоятельная работа обучающихся подкрепляется учебно-методическим и информационным обеспечением, включающим учебники, учебно-методические пособия, конспекты лекций.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6.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Фонд оценочных средств для проведения промежуточной аттестации обучающихся по дисциплине</w:t>
      </w:r>
      <w:r w:rsidRPr="000664B0">
        <w:rPr>
          <w:rFonts w:ascii="Times New Roman" w:hAnsi="Times New Roman" w:cs="Times New Roman"/>
          <w:b/>
          <w:bCs/>
          <w:spacing w:val="-11"/>
          <w:kern w:val="0"/>
          <w:sz w:val="24"/>
          <w:szCs w:val="20"/>
          <w:lang w:eastAsia="ru-RU"/>
        </w:rPr>
        <w:t xml:space="preserve"> «Административное право»: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</w:pPr>
      <w:r w:rsidRPr="000664B0"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  <w:t>Фонд оценочных средств оформлен в виде приложения к рабочей программе дисциплины «Административное право».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8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7.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Перечень основной и дополнительной учебной литературы, необходимой для освоения дисциплины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8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а) основная учебная</w:t>
      </w:r>
      <w:r w:rsidRPr="000664B0">
        <w:rPr>
          <w:rFonts w:ascii="Times New Roman" w:hAnsi="Times New Roman" w:cs="Times New Roman"/>
          <w:b/>
          <w:bCs/>
          <w:spacing w:val="-7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литература: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1.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Административное право : учебник для бакалавров / Э. Г. Липатов, М. В. Пресняков, А. В. Семенова [и др.] ; под редакцией Э. Г. Липатов, С. Е. Чаннов. — Москва : Дашков и К, Ай Пи Эр Медиа, 2018. — 456 c. — ISBN 978-5-394-02231-9. — Текст : электронный // Электронно-библиотечная система IPR BOOKS : [сайт]. — URL: http://www.iprbookshop.ru/75228.html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2.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А</w:t>
      </w: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лехин, А. П. Административное право России. Общая часть : учебник для вузов / А. П. Алехин, А. А. Кармолицкий. — 4-е изд. — Москва : Зерцало-М, 2018. — 480 c. — ISBN 978-5-94373-420-5. — Текст : электронный // Электронно-библиотечная система IPR BOOKS : [сайт]. — URL: http://www.iprbookshop.ru/78877.html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3. Алехин, А. П. Административное право России. Особенная часть : учебник для вузов / А. П. Алехин, А. А. Кармолицкий. — 4-е изд. — Москва : Зерцало-М, 2018. — 272 c. — ISBN 978-5-94373-421-2. — Текст : электронный // Электронно-библиотечная система IPR BOOKS : [сайт]. — URL: http://www.iprbookshop.ru/78878.html.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8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б) дополнительная учебная литература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1.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Давыдова, Н. Ю. Административное право : учебное пособие / Н. Ю. Давыдова, И. С. Черепова. — Саратов : Ай Пи Эр Медиа, 2018. — 168 c. — ISBN 978-5-4486-0205-4. — Текст : электронный // Электронно-библиотечная система IPR BOOKS : [сайт]. — URL: http://www.iprbookshop.ru/71000.html .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2.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Овсянникова, Э. А. Административное право : учебное пособие / Э. А. Овсянникова. — Тула : Институт законоведения и управления ВПА, 2018. — 109 c. — ISBN 2227-8397. — Текст : электронный // Электронно-библиотечная система IPR BOOKS : [сайт]. — URL: http://www.iprbookshop.ru/80634.html.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3. Хачатурян, Б. Г. Административное право субъектов Российской Федерации: историко-правовое исследование : учебное пособие / Б. Г. Хачатурян, Е. Б. Шишкина. — Саратов : Вузовское образование, 2018. — 311 c. — ISBN 978-5-4487-0259-4. — Текст : электронный // Электронно-библиотечная система IPR BOOKS : [сайт]. — URL: </w:t>
      </w:r>
      <w:hyperlink r:id="rId9" w:history="1">
        <w:r w:rsidRPr="000664B0">
          <w:rPr>
            <w:rFonts w:ascii="Times New Roman" w:eastAsia="Calibri" w:hAnsi="Times New Roman" w:cs="Times New Roman"/>
            <w:color w:val="0000FF"/>
            <w:kern w:val="0"/>
            <w:sz w:val="24"/>
            <w:szCs w:val="20"/>
            <w:u w:val="single"/>
            <w:lang w:eastAsia="ru-RU"/>
          </w:rPr>
          <w:t>http://www.iprbookshop.ru/75686.html</w:t>
        </w:r>
      </w:hyperlink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в) нормативно-правовые акты</w:t>
      </w:r>
    </w:p>
    <w:p w:rsidR="000664B0" w:rsidRPr="000664B0" w:rsidRDefault="000664B0" w:rsidP="000664B0">
      <w:pPr>
        <w:widowControl/>
        <w:suppressAutoHyphens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kern w:val="0"/>
          <w:sz w:val="24"/>
          <w:lang w:eastAsia="ru-RU"/>
        </w:rPr>
        <w:t>// Опубликована на официальном интернет-портале правовой информации http://www.pravo.gov.ru, 01.08.2014.</w:t>
      </w:r>
      <w:r w:rsidRPr="000664B0">
        <w:rPr>
          <w:rFonts w:ascii="Verdana" w:hAnsi="Verdana" w:cs="Times New Roman"/>
          <w:kern w:val="0"/>
          <w:sz w:val="21"/>
          <w:szCs w:val="21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>2. Кодекс Российской Федерации об административных правонарушениях от 30.12.2001 N 195-ФЗ // Российская газета. - № 256. –  31.12.2001.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 xml:space="preserve">3. Кодекс административного судопроизводства Российской Федерации от 08.03.2015 N </w:t>
      </w:r>
      <w:r w:rsidRPr="000664B0">
        <w:rPr>
          <w:rFonts w:ascii="Times New Roman" w:hAnsi="Times New Roman" w:cs="Times New Roman"/>
          <w:kern w:val="0"/>
          <w:sz w:val="24"/>
          <w:lang w:eastAsia="ru-RU"/>
        </w:rPr>
        <w:lastRenderedPageBreak/>
        <w:t xml:space="preserve">21-ФЗ// Официальный интернет-портал правовой информации http://www.pravo.gov.ru, 09.03.2015. </w:t>
      </w:r>
    </w:p>
    <w:p w:rsidR="000664B0" w:rsidRPr="000664B0" w:rsidRDefault="000664B0" w:rsidP="000664B0">
      <w:pPr>
        <w:widowControl/>
        <w:suppressAutoHyphens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</w:p>
    <w:p w:rsidR="000664B0" w:rsidRPr="000664B0" w:rsidRDefault="000664B0" w:rsidP="0028704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8.</w:t>
      </w:r>
      <w:r w:rsidR="00287042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Современные профессиональные базы данных и информационные справочные системы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1. Информационно-правовая система «Консультант+» - договор №2856/АП от 01.11.2007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2. Информационно-справочная система «LexPro» - договор б/н от 06.03.2013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3. Официальный интернет-портал базы данных правовой информации http://pravo.gov.ru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4. Портал Федеральных государственных образовательных стандартов высшего образования http://fgosvo.ru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5. Портал "Информационно-коммуникационные технологии в образовании" http://www.ict.edu.ru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6. Научная электронная библиотека http://www.elibrary.ru/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7. Национальная электронная библиотека http://www.nns.ru/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8. Электронные ресурсы Российской государственной библиотеки http://www.rsl.ru/ru/root3489/all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9. Web of Science Core Collection — политематическая реферативно-библиографическая и наукомтрическая (библиометрическая) база данных — http://webofscience.com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10. Полнотекстовый архив ведущих западных научных журналов на российской платформе Национального электронно-информационного консорциума (НЭИКОН) http://neicon.ru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11. Базы данных издательства Springer https://link.springer.com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12. Открытые данные государственных органов http://data.gov.ru/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</w:p>
    <w:p w:rsidR="000664B0" w:rsidRPr="000664B0" w:rsidRDefault="000664B0" w:rsidP="000664B0">
      <w:pPr>
        <w:widowControl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80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Методические указания для обучающихся по освоению дисциплины </w:t>
      </w:r>
    </w:p>
    <w:tbl>
      <w:tblPr>
        <w:tblW w:w="9377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2619"/>
        <w:gridCol w:w="6758"/>
      </w:tblGrid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Вид деятельности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Методические указания по организации деятельности обучающегося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pacing w:line="273" w:lineRule="exact"/>
              <w:ind w:left="103" w:right="368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Лекция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10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Практические занятия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Проработка рабочей программы,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ответов, просмотр рекомендуемой литературы, работа с текстом.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72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Реферат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10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Примерные этапы работы над рефератом: формулирование темы (тема должна быть актуальной, оригинальной и интересной по содержанию); подбор и изучение основных источников по теме (как правило, не менее 10); составление библиографии; обработка и систематизация информации; разработка плана; написание реферата; публичное выступление с результатами исследования (на семинаре, на заседании предметного кружка, на студенческой научно-</w:t>
            </w: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lastRenderedPageBreak/>
              <w:t>практической конференции, на консультации). Реферат должен отражать: знание современного состояния проблемы; обоснование выбранной темы; использование известных результатов и фактов; полноту цитируемой литературы, ссылки на работы ученых, занимающихся данной проблемой; актуальность поставленной проблемы; материал, подтверждающий научное, либо практическое значение в настоящее время. Не позднее, чем за 5 дней до защиты или выступления реферат представляется на рецензию преподавателю. Защита реферата продолжается в течение 5-7 минут по плану. Выступающему, по окончании представления реферата, могут быть заданы вопросы по теме реферата. Рекомендуемый объем реферата 10-15 страниц компьютерного (машинописного) текста.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ind w:left="-68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Самостоятельная работа проводится с целью: систематизации и закрепления полученных теоретических знаний и практических умений обучающихся; углубления и расширения теоретических знаний обучающихся; формирования умений использовать нормативную,  правовую, справочную документацию, учебную литературу; развития познавательных способностей и активности обучающихся: творческой инициативы, самостоятельности, ответственности, организованности; формирование самостоятельности мышления, способностей к саморазвитию, совершенствованию и самоорганизации; развитию исследовательских умений обучающихся.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Формы и виды самостоятельной работы обучающихся: чтение основной и дополнительной литературы – самостоятельное изучение материала по рекомендуемым литературным источникам; работа с библиотечным  каталогом, самостоятельный подбор необходимой литературы; работа со словарем, справочником; поиск необходимой информации в сети Интернет; конспектирование  источников; реферирование источников; составление аннотаций к прочитанным литературным  источникам; составление рецензий и отзывов на прочитанный материал; составление  обзора  публикаций  по  теме; составление и разработка терминологического словаря; составление хронологической таблицы; составление библиографии (библиографической картотеки); подготовка к различным формам текущей и промежуточной аттестации.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Технология организации самостоятельной работы обучающихся включает использование информационных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компьютерные классы с  возможностью работы в сети  Интернет; аудитории (классы) для консультационной деятельности; учебную и учебно-методическую литературу, разработанную с учетом увеличения доли самостоятельной работы обучающихся, и иные  методические материалы.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Перед выполнением обучающимися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Во время выполнения обучающимися внеаудиторной самостоятельной работы и при необходимости преподаватель может проводить групповые консультации.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</w:t>
            </w:r>
          </w:p>
          <w:p w:rsidR="000664B0" w:rsidRPr="000664B0" w:rsidRDefault="000664B0" w:rsidP="000664B0">
            <w:pPr>
              <w:widowControl/>
              <w:tabs>
                <w:tab w:val="left" w:pos="0"/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Контроль самостоятельной работы обучающихся предусматривает: соотнесение содержания контроля с целями обучения; объективность контроля; валидность контроля (соответствие предъявляемых заданий тому, что предполагается проверить)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Метод опроса является наиболее распространенным при проверке и оценке знаний. Сущность этого метода заключается в том, что преподаватель задает слушателю вопросы по содержанию изученного материала и побуждает их к ответам, выявляя, таким образом, качество и полноту его усвоения. Поскольку устный опрос является вопросно-ответным способом проверки знаний учащихся, его еще иногда называют беседой.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При устном опросе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преподаватель расчленяет изучаемый материал на отдельные смысловые единицы (части) и по каждой из них задает слушателям вопросы. Но можно предлагать слушателям воспроизводить ту или иную изученную тему полностью с тем, чтобы они могли показать осмысленность, глубину и прочность усвоенных знаний, а также их внутреннюю логику. По многим дисциплинам устный опрос (беседа) сочетается с выполнением слушателями устных заданий. Будучи эффективным и самым распространенным методом проверки и оценки знаний слушателей. При устном опросе могут применяться следующие виды опроса: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- фронтальный опрос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состоит в том, что преподаватель расчленяет изучаемый материал на сравнительно мелкие части с тем, чтобы таким путем проверить знания большего числа слушателей. При фронтальном, его также называют беглым, опросе не всегда легко выставлять учащимся оценки, так как ответ на 1-2 мелких вопроса не дает возможности определить ни объема, ни глубины усвоения пройденного материала.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- уплотненный опрос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заключается в том, что преподаватель вызывает одного слушателя для устного ответа, а четырем-пяти слушателям предлагает дать письменные ответы на вопросы, подготовленные заранее на отдельных листках (карточках). Уплотненным этот опрос называется потому, что преподаватель вместо выслушивания устных ответов просматривает (проверяет) письменные ответы слушателей и выставляет за них оценки, несколько "уплотняя", т.е. экономя 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время на проверку знаний, умений и навыков.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Известной модификацией устного опроса является также выставление отдельным слушателям, так называемого полекционного балла. Полекционный балл выставляется за знания, которые отдельные слушатели проявляют в течение всего практического занятия. Так, слушатель может дополнять, уточнять или углублять ответы своих товарищей, подвергающихся устному опросу. Потом он может приводить примеры и участвовать в ответах на вопросы преподавателя при изложении нового материала, проявлять сообразительность при закреплении знаний, обнаруживая, таким образом, хорошее усвоение изучаемой темы. Выставление поурочного балла позволяет поддерживать познавательную активность и произвольное внимание слушателей, а также делать более систематической проверку их знаний.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lastRenderedPageBreak/>
              <w:t>Тест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Тест это система стандартизированных вопросов (заданий) позволяющих автоматизировать процедуру измерения уровня знаний и умений обучающихся. Тесты могут быть аудиторными. О проведении теста, его формы, а также темы дисциплины, выносимые на тестирование, доводит до сведения обучающихся преподаватель, ведущий семинарские занятия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Подготовка к экзамену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При подготовке к экзамену необходимо повторить все ранее изученные темы, самостоятельно составить сообщения на заданные темы, быть готовым отвечать на вопросы по экзаменационным/зачетным темам.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К экзамену допускаются студенты, которые систематически, в течение всего семестра работали на занятиях и показали уверенные знания по вопросам, выносившимся на групповые занятия.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Непосредственная подготовка к экзамену осуществляется по вопросам, представленным в данной учебной программе. Тщательно изучите формулировку каждого вопроса, вникните в его суть, составьте план ответа. 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План ответа желательно развернуть, приложив к нему ссылки на первоисточники с характерными цитатами.</w:t>
            </w:r>
          </w:p>
        </w:tc>
      </w:tr>
    </w:tbl>
    <w:p w:rsidR="000664B0" w:rsidRPr="000664B0" w:rsidRDefault="000664B0" w:rsidP="000664B0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220" w:firstLine="464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before="1" w:after="200" w:line="276" w:lineRule="auto"/>
        <w:ind w:right="226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10.Лицензионное программное обеспечение: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1. Операционная система Microsoft Windows XP Professional Russian — OEM-лицензии (поставляются в составе готового компьютера);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2. Операционная система Microsoft Windows 7 Professional — OEM-лицензии (поставляются в составе готового компьютера);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3. Программный пакет Microsoft Office 2007 — лицензия № 45829385 от 26.08.2009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4.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Microsoft Office 2010 Professional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№ 48234688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от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16.03.2011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4.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Microsoft Office 2010 Professional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№ 49261732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от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04.11.2011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5. Комплексная система антивирусной защиты DrWEB Entrprise Suite — лицензия № 126408928, действует до 13.03.2018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>6.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LibreOffice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свободная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Lesser General Public License</w:t>
      </w: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Cs w:val="20"/>
          <w:lang w:val="en-US" w:eastAsia="ru-RU"/>
        </w:rPr>
      </w:pP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Cs w:val="20"/>
          <w:lang w:val="en-US" w:eastAsia="ru-RU"/>
        </w:rPr>
      </w:pP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11.Описание материально-технической базы, необходимой для осуществления образовательного процесса по дисциплине</w:t>
      </w:r>
      <w:r w:rsidRPr="000664B0">
        <w:rPr>
          <w:rFonts w:ascii="Times New Roman" w:eastAsia="Calibri" w:hAnsi="Times New Roman" w:cs="Times New Roman"/>
          <w:b/>
          <w:spacing w:val="-24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(модулю)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   311 каб.- у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чебная аудитория для проведения занятий лекционного типа, занятий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  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семинарского типа, текущего контроля и промежуточной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столы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стулья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- учебная доска  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-По заявке устанавливается мобильный комплект (ноутбук, Проектор, экран).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304 каб.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- учебная аудитория для самостоятельной работы обучающихся с выходом в сеть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Интернет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>- компьютерные столы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стулья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- учебная доска  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-По заявке устанавливается мобильный комплект (ноутбук, Проектор, экран)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- 12 компьютеров</w:t>
      </w:r>
    </w:p>
    <w:p w:rsidR="00287042" w:rsidRDefault="00287042" w:rsidP="000664B0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iCs/>
          <w:kern w:val="0"/>
          <w:sz w:val="24"/>
          <w:szCs w:val="20"/>
          <w:lang w:eastAsia="ru-RU"/>
        </w:rPr>
        <w:t>12.Особенности реализации дисциплины для инвалидов и лиц с ограниченными возможностями здоровья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письменные работы и, наоборот, только устные ответы и диалоги, индивидуальные консультации, использование диктофона, а также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Microsoft Windows 7, Центр специальных возможностей, Экранная лупа;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Microsoft Windows 7, Центр специальных возможностей, Экранная диктор; Microsoft Windows 7, Центр специальных возможностей, Экранная клавиатура;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>экранная лупа OneLoupe;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речевой синтезатор «Голос»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и других средств  для  воспроизведения лекционного и семинарского материала.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В целях обеспечения обучающихся инвалидов и лиц с ограниченными возможностями здоровья библиотека комплектует фонд основной учебной литературой, адаптированной к ограничению их здоровья, предоставляет возможность удаленного использования электронных образовательных ресурсов, доступ к которым организован в МПСУ.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13.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Иные сведения и (или)</w:t>
      </w:r>
      <w:r w:rsidRPr="000664B0">
        <w:rPr>
          <w:rFonts w:ascii="Times New Roman" w:hAnsi="Times New Roman" w:cs="Times New Roman"/>
          <w:b/>
          <w:bCs/>
          <w:spacing w:val="-11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материалы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i/>
          <w:kern w:val="0"/>
          <w:sz w:val="24"/>
          <w:szCs w:val="20"/>
          <w:lang w:eastAsia="ru-RU"/>
        </w:rPr>
        <w:t>13.1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i/>
          <w:kern w:val="0"/>
          <w:sz w:val="24"/>
          <w:szCs w:val="20"/>
          <w:lang w:eastAsia="ru-RU"/>
        </w:rPr>
        <w:t>Перечень образовательных технологий, используемых при осуществлении образовательного процесса по дисциплине</w:t>
      </w:r>
      <w:r w:rsidRPr="000664B0">
        <w:rPr>
          <w:rFonts w:ascii="Times New Roman" w:hAnsi="Times New Roman" w:cs="Times New Roman"/>
          <w:b/>
          <w:bCs/>
          <w:i/>
          <w:spacing w:val="-12"/>
          <w:kern w:val="0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Для освоения компетенций, установленных Федеральным государственным образовательным стандартом, применяются традиционные образовательные технологии, такие как лекционные и практические (семинарские) занятия, а также проводятся занятия с использованием электронной информационно-образовательной среды.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right="243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Составитель: Румянцева М.О., доцент кафедры уголовного права, процесса и криминалистики.</w:t>
      </w:r>
    </w:p>
    <w:p w:rsidR="00583801" w:rsidRDefault="0058380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  <w:br w:type="page"/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375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583801" w:rsidRPr="00583801" w:rsidRDefault="00583801" w:rsidP="00583801">
      <w:pPr>
        <w:spacing w:before="1"/>
        <w:ind w:left="513" w:right="243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b/>
          <w:bCs/>
          <w:kern w:val="2"/>
          <w:sz w:val="24"/>
        </w:rPr>
        <w:t>14.Лист регистрации изменений</w:t>
      </w:r>
    </w:p>
    <w:p w:rsidR="00583801" w:rsidRPr="00583801" w:rsidRDefault="00583801" w:rsidP="00583801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p w:rsidR="00583801" w:rsidRPr="00583801" w:rsidRDefault="00583801" w:rsidP="00583801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sz w:val="24"/>
        </w:rPr>
        <w:t>Рабочая программа учебной дисциплины (модуля) обсуждена и утверждена на заседании Ученого совета от « 24 » июня 2013 г. протокол № 10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924"/>
        <w:gridCol w:w="2619"/>
        <w:gridCol w:w="1407"/>
      </w:tblGrid>
      <w:tr w:rsidR="00583801" w:rsidRPr="00583801" w:rsidTr="00A740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360" w:right="-1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Содержание изменения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Реквизиты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документа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об утверждении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введения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</w:tr>
      <w:tr w:rsidR="00583801" w:rsidRPr="00583801" w:rsidTr="00A740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(квалификация (степень) «бакалавр»), утвержденного приказом Министерства образования и науки Российской Федерации от 17.01.2011 г. № 41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«24» июня 2013 года протокол №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  01.09.2013</w:t>
            </w:r>
          </w:p>
        </w:tc>
      </w:tr>
      <w:tr w:rsidR="00583801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spacing w:line="252" w:lineRule="auto"/>
              <w:ind w:left="44"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июня 2014 года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01.09.2014</w:t>
            </w:r>
          </w:p>
        </w:tc>
      </w:tr>
      <w:tr w:rsidR="00583801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на основании утверждения Федерального государственного образовательного стандарта высшего образования по направлению подготовки 38.03.04 Государственное и муниципальное управление (уровень бакалавриата), утвержденного приказом Министерства образования и науки Российской Федерации от 10.12.2014 г. № 1567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«09» февраля 2015 года протокол № 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20.02.2015</w:t>
            </w:r>
          </w:p>
        </w:tc>
      </w:tr>
      <w:tr w:rsidR="00583801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«29» июня 2015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01.09.2015</w:t>
            </w:r>
          </w:p>
        </w:tc>
      </w:tr>
      <w:tr w:rsidR="00583801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мая 2016 года   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01.09.2016</w:t>
            </w:r>
          </w:p>
        </w:tc>
      </w:tr>
      <w:tr w:rsidR="00583801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A740F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«28» августа 2017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A740F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01.09.2017</w:t>
            </w:r>
          </w:p>
        </w:tc>
      </w:tr>
      <w:tr w:rsidR="00607BEF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BEF" w:rsidRPr="00607BEF" w:rsidRDefault="00607BEF" w:rsidP="00607BEF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607BEF" w:rsidRDefault="00607BEF" w:rsidP="00607BEF">
            <w:pPr>
              <w:ind w:left="44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 xml:space="preserve">Протокол заседания </w:t>
            </w:r>
            <w:r w:rsidRPr="00607BEF">
              <w:rPr>
                <w:rFonts w:ascii="Times New Roman" w:eastAsia="Calibri" w:hAnsi="Times New Roman" w:cs="Times New Roman"/>
                <w:sz w:val="24"/>
              </w:rPr>
              <w:br/>
              <w:t>Ученого совета  от «28» августа 2018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EF" w:rsidRPr="00607BEF" w:rsidRDefault="00607BEF" w:rsidP="00607BEF">
            <w:pPr>
              <w:ind w:left="44" w:right="-143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>01.09.2018</w:t>
            </w:r>
          </w:p>
        </w:tc>
      </w:tr>
      <w:tr w:rsidR="00607BEF" w:rsidRPr="00583801" w:rsidTr="000E18AE">
        <w:trPr>
          <w:trHeight w:val="1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BEF" w:rsidRPr="00583801" w:rsidRDefault="00607BEF" w:rsidP="00607BEF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Обновлена решением совместного заседания Совета и Кафедр факультета экономики и права ОАНО ВО «МПСУ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Протокол совместного заседания Совета и Кафедр факультета экономики и права ОАНО ВО «МПСУ» от 30 августа 2019 г. № 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ind w:left="-132" w:right="-1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01.09.2019</w:t>
            </w:r>
          </w:p>
        </w:tc>
      </w:tr>
      <w:tr w:rsidR="0072737C" w:rsidRPr="00583801" w:rsidTr="00A740F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37C" w:rsidRPr="00583801" w:rsidRDefault="0072737C" w:rsidP="0072737C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bookmarkStart w:id="0" w:name="_GoBack" w:colFirst="1" w:colLast="3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37C" w:rsidRPr="0072737C" w:rsidRDefault="0072737C" w:rsidP="0072737C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37C" w:rsidRPr="0072737C" w:rsidRDefault="0072737C" w:rsidP="0072737C">
            <w:pPr>
              <w:ind w:left="44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 xml:space="preserve">Протокол заседания </w:t>
            </w:r>
            <w:r w:rsidRPr="0072737C">
              <w:rPr>
                <w:rFonts w:ascii="Times New Roman" w:eastAsia="Calibri" w:hAnsi="Times New Roman" w:cs="Times New Roman"/>
                <w:sz w:val="24"/>
              </w:rPr>
              <w:br/>
              <w:t>Ученого совета  от «13» мая 2020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37C" w:rsidRPr="0072737C" w:rsidRDefault="0072737C" w:rsidP="0072737C">
            <w:pPr>
              <w:ind w:left="44" w:right="-143"/>
              <w:rPr>
                <w:rFonts w:ascii="Times New Roman" w:eastAsia="Calibri" w:hAnsi="Times New Roman" w:cs="Times New Roman"/>
                <w:sz w:val="24"/>
              </w:rPr>
            </w:pPr>
            <w:r w:rsidRPr="0072737C">
              <w:rPr>
                <w:rFonts w:ascii="Times New Roman" w:eastAsia="Calibri" w:hAnsi="Times New Roman" w:cs="Times New Roman"/>
                <w:sz w:val="24"/>
              </w:rPr>
              <w:t>01.09.2020</w:t>
            </w:r>
          </w:p>
        </w:tc>
      </w:tr>
      <w:bookmarkEnd w:id="0"/>
    </w:tbl>
    <w:p w:rsidR="00557809" w:rsidRPr="00583801" w:rsidRDefault="00557809" w:rsidP="00A5738E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sectPr w:rsidR="00557809" w:rsidRPr="00583801" w:rsidSect="0028704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3" w:rsidRDefault="00175653" w:rsidP="00287042">
      <w:r>
        <w:separator/>
      </w:r>
    </w:p>
  </w:endnote>
  <w:endnote w:type="continuationSeparator" w:id="0">
    <w:p w:rsidR="00175653" w:rsidRDefault="00175653" w:rsidP="002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Devanagari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9028"/>
      <w:docPartObj>
        <w:docPartGallery w:val="Page Numbers (Bottom of Page)"/>
        <w:docPartUnique/>
      </w:docPartObj>
    </w:sdtPr>
    <w:sdtContent>
      <w:p w:rsidR="00A740F9" w:rsidRDefault="00A740F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8A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740F9" w:rsidRDefault="00A740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3" w:rsidRDefault="00175653" w:rsidP="00287042">
      <w:r>
        <w:separator/>
      </w:r>
    </w:p>
  </w:footnote>
  <w:footnote w:type="continuationSeparator" w:id="0">
    <w:p w:rsidR="00175653" w:rsidRDefault="00175653" w:rsidP="0028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/>
        <w:spacing w:val="-12"/>
        <w:kern w:val="1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kern w:val="1"/>
        <w:sz w:val="24"/>
      </w:rPr>
    </w:lvl>
  </w:abstractNum>
  <w:abstractNum w:abstractNumId="6" w15:restartNumberingAfterBreak="0">
    <w:nsid w:val="2AF958AE"/>
    <w:multiLevelType w:val="multilevel"/>
    <w:tmpl w:val="F2261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650"/>
    <w:rsid w:val="000664B0"/>
    <w:rsid w:val="000A6DE0"/>
    <w:rsid w:val="000E18AE"/>
    <w:rsid w:val="00107650"/>
    <w:rsid w:val="0011627E"/>
    <w:rsid w:val="0014145B"/>
    <w:rsid w:val="00175653"/>
    <w:rsid w:val="001A31BD"/>
    <w:rsid w:val="00287042"/>
    <w:rsid w:val="003C792F"/>
    <w:rsid w:val="00557809"/>
    <w:rsid w:val="00583801"/>
    <w:rsid w:val="00607BEF"/>
    <w:rsid w:val="006427E3"/>
    <w:rsid w:val="006853C6"/>
    <w:rsid w:val="0072737C"/>
    <w:rsid w:val="00850429"/>
    <w:rsid w:val="009C5A37"/>
    <w:rsid w:val="009D4099"/>
    <w:rsid w:val="00A5738E"/>
    <w:rsid w:val="00A61596"/>
    <w:rsid w:val="00A740F9"/>
    <w:rsid w:val="00A758D4"/>
    <w:rsid w:val="00A9750F"/>
    <w:rsid w:val="00C608BA"/>
    <w:rsid w:val="00D12C43"/>
    <w:rsid w:val="00E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008D-7C35-44FA-9EF7-CF983FB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5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10765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/>
    </w:rPr>
  </w:style>
  <w:style w:type="character" w:customStyle="1" w:styleId="normaltextrun">
    <w:name w:val="normaltextrun"/>
    <w:basedOn w:val="a0"/>
    <w:uiPriority w:val="99"/>
    <w:rsid w:val="00107650"/>
    <w:rPr>
      <w:rFonts w:cs="Times New Roman"/>
    </w:rPr>
  </w:style>
  <w:style w:type="character" w:customStyle="1" w:styleId="eop">
    <w:name w:val="eop"/>
    <w:basedOn w:val="a0"/>
    <w:uiPriority w:val="99"/>
    <w:rsid w:val="00107650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07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5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5">
    <w:name w:val="No Spacing"/>
    <w:uiPriority w:val="99"/>
    <w:qFormat/>
    <w:rsid w:val="000664B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paragraph" w:customStyle="1" w:styleId="TableParagraph">
    <w:name w:val="Table Paragraph"/>
    <w:basedOn w:val="a"/>
    <w:uiPriority w:val="99"/>
    <w:rsid w:val="000664B0"/>
    <w:pPr>
      <w:ind w:left="103"/>
    </w:pPr>
    <w:rPr>
      <w:rFonts w:ascii="Times New Roman" w:hAnsi="Times New Roman" w:cs="Times New Roman"/>
      <w:kern w:val="0"/>
      <w:szCs w:val="20"/>
    </w:rPr>
  </w:style>
  <w:style w:type="table" w:styleId="a6">
    <w:name w:val="Table Grid"/>
    <w:basedOn w:val="a1"/>
    <w:uiPriority w:val="59"/>
    <w:rsid w:val="00066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87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042"/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87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042"/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ab">
    <w:name w:val="List Paragraph"/>
    <w:basedOn w:val="a"/>
    <w:uiPriority w:val="34"/>
    <w:qFormat/>
    <w:rsid w:val="00287042"/>
    <w:pPr>
      <w:ind w:left="720"/>
      <w:contextualSpacing/>
    </w:pPr>
  </w:style>
  <w:style w:type="paragraph" w:styleId="ac">
    <w:name w:val="Body Text"/>
    <w:basedOn w:val="a"/>
    <w:link w:val="ad"/>
    <w:rsid w:val="00607BEF"/>
    <w:pPr>
      <w:widowControl/>
      <w:spacing w:after="120" w:line="288" w:lineRule="auto"/>
    </w:pPr>
    <w:rPr>
      <w:rFonts w:ascii="Times New Roman" w:hAnsi="Times New Roman" w:cs="Times New Roman"/>
      <w:kern w:val="0"/>
      <w:sz w:val="24"/>
    </w:rPr>
  </w:style>
  <w:style w:type="character" w:customStyle="1" w:styleId="ad">
    <w:name w:val="Основной текст Знак"/>
    <w:basedOn w:val="a0"/>
    <w:link w:val="ac"/>
    <w:rsid w:val="00607BE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2C676A-4AE3-4DFC-A91D-9489728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NoBuNL</dc:creator>
  <cp:lastModifiedBy>Микулец Виктория Владимировна</cp:lastModifiedBy>
  <cp:revision>21</cp:revision>
  <dcterms:created xsi:type="dcterms:W3CDTF">2020-01-24T10:25:00Z</dcterms:created>
  <dcterms:modified xsi:type="dcterms:W3CDTF">2022-09-29T08:55:00Z</dcterms:modified>
</cp:coreProperties>
</file>