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6D" w:rsidRDefault="003A6686" w:rsidP="00872B6D">
      <w:pPr>
        <w:pStyle w:val="af"/>
        <w:spacing w:before="8" w:after="0"/>
        <w:rPr>
          <w:sz w:val="25"/>
        </w:rPr>
      </w:pPr>
      <w:r w:rsidRPr="00221761">
        <w:rPr>
          <w:noProof/>
          <w:lang w:eastAsia="ru-RU"/>
        </w:rPr>
        <w:drawing>
          <wp:inline distT="0" distB="0" distL="0" distR="0" wp14:anchorId="36A149F7" wp14:editId="649F4E90">
            <wp:extent cx="5762625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f"/>
        <w:spacing w:before="8" w:after="0"/>
        <w:rPr>
          <w:sz w:val="25"/>
        </w:rPr>
      </w:pPr>
    </w:p>
    <w:p w:rsidR="003A6686" w:rsidRDefault="003A6686" w:rsidP="003A6686">
      <w:pPr>
        <w:pStyle w:val="af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3A6686" w:rsidRDefault="003A6686" w:rsidP="003A6686">
      <w:pPr>
        <w:pStyle w:val="af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3A6686" w:rsidRDefault="003A6686" w:rsidP="003A6686">
      <w:pPr>
        <w:pStyle w:val="af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3A6686" w:rsidRDefault="003A6686" w:rsidP="003A6686">
      <w:pPr>
        <w:pStyle w:val="af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151C42" w:rsidRDefault="00151C42">
      <w:pPr>
        <w:widowControl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151C42" w:rsidRDefault="00151C42">
      <w:pPr>
        <w:spacing w:line="276" w:lineRule="auto"/>
        <w:ind w:left="5954"/>
        <w:jc w:val="right"/>
        <w:rPr>
          <w:rFonts w:eastAsia="Calibri;Arial Unicode MS"/>
          <w:sz w:val="28"/>
          <w:szCs w:val="28"/>
        </w:rPr>
      </w:pP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C547D9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151C42" w:rsidRDefault="00C547D9">
      <w:pPr>
        <w:pStyle w:val="a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специальность</w:t>
      </w: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C547D9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151C42" w:rsidRDefault="00C547D9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C547D9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151C42" w:rsidRDefault="00C547D9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C547D9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151C42" w:rsidRDefault="00C547D9">
      <w:pPr>
        <w:jc w:val="center"/>
        <w:rPr>
          <w:sz w:val="28"/>
        </w:rPr>
      </w:pPr>
      <w:r>
        <w:rPr>
          <w:sz w:val="28"/>
        </w:rPr>
        <w:t>Бакалавр</w:t>
      </w: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C547D9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151C42" w:rsidRDefault="00C547D9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151C42" w:rsidRDefault="00151C42">
      <w:pPr>
        <w:pStyle w:val="af"/>
        <w:jc w:val="center"/>
        <w:rPr>
          <w:sz w:val="28"/>
          <w:szCs w:val="28"/>
        </w:rPr>
      </w:pPr>
    </w:p>
    <w:p w:rsidR="003A6686" w:rsidRDefault="003A6686">
      <w:pPr>
        <w:pStyle w:val="af"/>
        <w:jc w:val="center"/>
        <w:rPr>
          <w:sz w:val="28"/>
          <w:szCs w:val="28"/>
        </w:rPr>
      </w:pPr>
    </w:p>
    <w:p w:rsidR="003A6686" w:rsidRDefault="003A6686">
      <w:pPr>
        <w:pStyle w:val="af"/>
        <w:jc w:val="center"/>
        <w:rPr>
          <w:sz w:val="28"/>
          <w:szCs w:val="28"/>
        </w:rPr>
      </w:pPr>
    </w:p>
    <w:p w:rsidR="00151C42" w:rsidRDefault="00151C42">
      <w:pPr>
        <w:pStyle w:val="af"/>
        <w:jc w:val="center"/>
        <w:rPr>
          <w:sz w:val="28"/>
          <w:szCs w:val="28"/>
        </w:rPr>
      </w:pPr>
    </w:p>
    <w:p w:rsidR="003A6686" w:rsidRDefault="003A6686">
      <w:pPr>
        <w:pStyle w:val="af"/>
        <w:jc w:val="center"/>
        <w:rPr>
          <w:sz w:val="28"/>
          <w:szCs w:val="28"/>
        </w:rPr>
      </w:pPr>
    </w:p>
    <w:p w:rsidR="003A6686" w:rsidRDefault="003A6686">
      <w:pPr>
        <w:pStyle w:val="af"/>
        <w:jc w:val="center"/>
        <w:rPr>
          <w:sz w:val="28"/>
          <w:szCs w:val="28"/>
        </w:rPr>
      </w:pPr>
    </w:p>
    <w:p w:rsidR="00151C42" w:rsidRDefault="00C547D9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3A6686">
        <w:rPr>
          <w:sz w:val="28"/>
          <w:szCs w:val="28"/>
          <w:lang w:val="en-US"/>
        </w:rPr>
        <w:t>20</w:t>
      </w:r>
      <w:r>
        <w:br w:type="page"/>
      </w:r>
    </w:p>
    <w:p w:rsidR="00151C42" w:rsidRDefault="00C547D9">
      <w:pPr>
        <w:pStyle w:val="af"/>
      </w:pPr>
      <w:r>
        <w:lastRenderedPageBreak/>
        <w:t xml:space="preserve">                                                                   СОДЕРЖАНИЕ    </w:t>
      </w:r>
    </w:p>
    <w:p w:rsidR="00151C42" w:rsidRDefault="00151C42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151C42" w:rsidRDefault="00C547D9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rPr>
                <w:szCs w:val="24"/>
              </w:rPr>
            </w:pPr>
          </w:p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151C42" w:rsidRDefault="00C547D9">
            <w:pPr>
              <w:rPr>
                <w:szCs w:val="24"/>
              </w:rPr>
            </w:pPr>
            <w:r>
              <w:rPr>
                <w:szCs w:val="24"/>
              </w:rPr>
              <w:t xml:space="preserve">    4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4.2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rPr>
                <w:szCs w:val="24"/>
              </w:rPr>
            </w:pPr>
            <w:r>
              <w:rPr>
                <w:szCs w:val="24"/>
              </w:rPr>
              <w:t xml:space="preserve">    9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 регистрации изменений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</w:tbl>
    <w:p w:rsidR="00151C42" w:rsidRDefault="00C547D9">
      <w:pPr>
        <w:tabs>
          <w:tab w:val="left" w:pos="9498"/>
        </w:tabs>
        <w:ind w:right="-143"/>
      </w:pPr>
      <w:r>
        <w:t xml:space="preserve">                                                                         </w:t>
      </w:r>
    </w:p>
    <w:p w:rsidR="00151C42" w:rsidRDefault="00151C42">
      <w:pPr>
        <w:widowControl/>
        <w:spacing w:after="160"/>
      </w:pPr>
    </w:p>
    <w:p w:rsidR="00151C42" w:rsidRDefault="00C547D9">
      <w:pPr>
        <w:widowControl/>
        <w:spacing w:after="160"/>
      </w:pPr>
      <w:r>
        <w:br w:type="page"/>
      </w:r>
    </w:p>
    <w:p w:rsidR="00151C42" w:rsidRDefault="00C547D9">
      <w:pPr>
        <w:pStyle w:val="af3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3" w:name="_Toc459975976"/>
      <w:bookmarkEnd w:id="3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51C42" w:rsidRDefault="00151C42">
      <w:pPr>
        <w:pStyle w:val="af3"/>
        <w:tabs>
          <w:tab w:val="left" w:pos="426"/>
          <w:tab w:val="left" w:pos="851"/>
        </w:tabs>
        <w:spacing w:before="0" w:after="0"/>
        <w:ind w:left="567"/>
        <w:rPr>
          <w:b/>
        </w:rPr>
      </w:pPr>
    </w:p>
    <w:p w:rsidR="00151C42" w:rsidRDefault="00C547D9">
      <w:pPr>
        <w:spacing w:before="117"/>
        <w:ind w:left="113" w:right="-1" w:firstLine="454"/>
        <w:jc w:val="both"/>
      </w:pPr>
      <w:r>
        <w:t>В результате освоения основной профессиональной образовательной программы (ОПОП) бакалавриата обучающийся должен овладеть следующими результатами  обучения по дисциплине:</w:t>
      </w:r>
    </w:p>
    <w:p w:rsidR="00151C42" w:rsidRDefault="00151C42">
      <w:pPr>
        <w:spacing w:before="117"/>
        <w:ind w:left="113" w:right="-1" w:firstLine="454"/>
        <w:jc w:val="both"/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151C4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af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Коды компетенции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151C42" w:rsidRDefault="00C547D9">
            <w:pPr>
              <w:pStyle w:val="af"/>
              <w:spacing w:before="1" w:after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Содержание компетенций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af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151C4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af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bCs/>
                <w:szCs w:val="24"/>
              </w:rPr>
              <w:t>ПК-1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2c"/>
              <w:ind w:right="517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1C42" w:rsidRDefault="00151C42"/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af"/>
              <w:spacing w:before="1"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Знать:</w:t>
            </w:r>
          </w:p>
          <w:p w:rsidR="00151C42" w:rsidRDefault="00C547D9">
            <w:pPr>
              <w:pStyle w:val="af"/>
              <w:spacing w:before="1" w:after="0" w:line="240" w:lineRule="auto"/>
              <w:rPr>
                <w:szCs w:val="24"/>
              </w:rPr>
            </w:pPr>
            <w:r>
              <w:rPr>
                <w:szCs w:val="24"/>
                <w:lang w:eastAsia="en-US"/>
              </w:rPr>
              <w:t>Содержание экономических и социально-экономических показателей, характеризующих деятельность хозяйствующих субъектов</w:t>
            </w:r>
            <w:r>
              <w:rPr>
                <w:szCs w:val="24"/>
              </w:rPr>
              <w:t>;</w:t>
            </w:r>
          </w:p>
          <w:p w:rsidR="00151C42" w:rsidRDefault="00C547D9">
            <w:pPr>
              <w:pStyle w:val="af"/>
              <w:spacing w:before="1"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151C42" w:rsidRDefault="00C547D9">
            <w:pPr>
              <w:pStyle w:val="af"/>
              <w:spacing w:before="1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Проводить </w:t>
            </w:r>
            <w:r>
              <w:rPr>
                <w:szCs w:val="24"/>
                <w:lang w:eastAsia="en-US"/>
              </w:rPr>
              <w:t>расчеты экономических и социально-экономических показателей, характеризующих деятельность хозяйствующих субъектов</w:t>
            </w:r>
            <w:r>
              <w:rPr>
                <w:szCs w:val="24"/>
              </w:rPr>
              <w:t>;</w:t>
            </w:r>
          </w:p>
          <w:p w:rsidR="00151C42" w:rsidRDefault="00C547D9">
            <w:pPr>
              <w:pStyle w:val="af"/>
              <w:spacing w:before="1" w:after="0" w:line="240" w:lineRule="auto"/>
              <w:rPr>
                <w:szCs w:val="24"/>
              </w:rPr>
            </w:pPr>
            <w:r>
              <w:rPr>
                <w:szCs w:val="24"/>
              </w:rPr>
              <w:t>Владеть:</w:t>
            </w:r>
          </w:p>
          <w:p w:rsidR="00151C42" w:rsidRDefault="00C547D9">
            <w:pPr>
              <w:pStyle w:val="af"/>
              <w:spacing w:before="1" w:after="0" w:line="240" w:lineRule="auto"/>
              <w:rPr>
                <w:i/>
                <w:szCs w:val="24"/>
              </w:rPr>
            </w:pPr>
            <w:r>
              <w:rPr>
                <w:szCs w:val="24"/>
              </w:rPr>
              <w:t>Методами сбора и анализа</w:t>
            </w:r>
            <w:r>
              <w:rPr>
                <w:szCs w:val="24"/>
                <w:lang w:eastAsia="en-US"/>
              </w:rPr>
              <w:t xml:space="preserve">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</w:tbl>
    <w:p w:rsidR="00151C42" w:rsidRDefault="00151C42">
      <w:pPr>
        <w:ind w:firstLine="540"/>
        <w:jc w:val="center"/>
        <w:rPr>
          <w:b/>
        </w:rPr>
      </w:pPr>
    </w:p>
    <w:p w:rsidR="00151C42" w:rsidRDefault="00C547D9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151C42" w:rsidRDefault="00151C42">
      <w:pPr>
        <w:ind w:firstLine="540"/>
        <w:jc w:val="both"/>
      </w:pPr>
    </w:p>
    <w:p w:rsidR="00151C42" w:rsidRDefault="00C547D9">
      <w:pPr>
        <w:tabs>
          <w:tab w:val="left" w:pos="851"/>
          <w:tab w:val="left" w:pos="7252"/>
        </w:tabs>
        <w:spacing w:before="116"/>
        <w:ind w:right="142" w:firstLine="567"/>
        <w:jc w:val="both"/>
      </w:pPr>
      <w:r>
        <w:t>Дисциплина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обязательных дисциплин вариативной части.</w:t>
      </w:r>
    </w:p>
    <w:p w:rsidR="00151C42" w:rsidRDefault="00C547D9">
      <w:pPr>
        <w:ind w:right="142" w:firstLine="567"/>
        <w:jc w:val="both"/>
      </w:pPr>
      <w:r>
        <w:t>Компетенции, знания и умения, формируемые при изучении курса «Введение в специальность», наряду с такими курсами как «Микроэкономика», «История», «Логика» и «Культурология» являются одной из основ, способствующих общему развитию личности, обеспечивающих формирование мировоззрения и понимание обучающимися современных социально-экономических концепций развития мира.</w:t>
      </w:r>
    </w:p>
    <w:p w:rsidR="00151C42" w:rsidRDefault="00C547D9">
      <w:pPr>
        <w:ind w:right="142" w:firstLine="567"/>
        <w:jc w:val="both"/>
        <w:rPr>
          <w:shd w:val="clear" w:color="auto" w:fill="FFFF00"/>
        </w:rPr>
      </w:pPr>
      <w:r>
        <w:t>Дисциплина «Введение в специальность» является основой для освоения таких предметов, как «Деньги, кредит, банки», «Финансы», «Финансы предприятий (организаций)», «Финансовый менеджмент» и других.</w:t>
      </w:r>
    </w:p>
    <w:p w:rsidR="00151C42" w:rsidRDefault="00C547D9">
      <w:pPr>
        <w:ind w:right="142" w:firstLine="567"/>
        <w:jc w:val="both"/>
      </w:pPr>
      <w:r>
        <w:t>Изучение курса «Введение в специальность» является необходимым для подготовки к учебной и производственной практике, государственной итоговой аттестации по направлению «Экономика», профиль «Финансы и кредит». Дисциплина изучается</w:t>
      </w:r>
      <w:r>
        <w:rPr>
          <w:spacing w:val="-2"/>
        </w:rPr>
        <w:t xml:space="preserve"> </w:t>
      </w:r>
      <w:r>
        <w:t>на 1-м курсе, во 2 семестре у очной, в 1 семестре у заочной формы обучения.</w:t>
      </w:r>
    </w:p>
    <w:p w:rsidR="00151C42" w:rsidRDefault="00151C42">
      <w:pPr>
        <w:ind w:firstLine="400"/>
        <w:jc w:val="both"/>
      </w:pPr>
    </w:p>
    <w:p w:rsidR="00151C42" w:rsidRDefault="00C547D9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</w:t>
      </w:r>
      <w:r>
        <w:rPr>
          <w:b/>
        </w:rPr>
        <w:lastRenderedPageBreak/>
        <w:t xml:space="preserve">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151C42" w:rsidRDefault="00151C42">
      <w:pPr>
        <w:pStyle w:val="af5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C42" w:rsidRDefault="00C547D9">
      <w:pPr>
        <w:pStyle w:val="af5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151C42" w:rsidRDefault="00151C42">
      <w:pPr>
        <w:pStyle w:val="af5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C42" w:rsidRDefault="00C547D9">
      <w:pPr>
        <w:pStyle w:val="af5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3.1 Объём дисциплины (модуля) по видам учебных занятий (в часах)</w:t>
      </w: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1985"/>
        <w:gridCol w:w="54"/>
        <w:gridCol w:w="2216"/>
      </w:tblGrid>
      <w:tr w:rsidR="00151C42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151C42">
        <w:trPr>
          <w:trHeight w:hRule="exact" w:val="302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151C42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151C42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151C42">
        <w:trPr>
          <w:trHeight w:hRule="exact" w:val="509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Pr="00B356BE" w:rsidRDefault="00C547D9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B356BE">
              <w:rPr>
                <w:sz w:val="24"/>
                <w:szCs w:val="24"/>
                <w:lang w:val="ru-RU"/>
              </w:rPr>
              <w:t>Контактная</w:t>
            </w:r>
            <w:r w:rsidRPr="00B356BE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B356BE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</w:pPr>
            <w:r>
              <w:rPr>
                <w:szCs w:val="24"/>
              </w:rPr>
              <w:t>10</w:t>
            </w:r>
          </w:p>
        </w:tc>
      </w:tr>
      <w:tr w:rsidR="00151C42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</w:pPr>
            <w:r>
              <w:rPr>
                <w:szCs w:val="24"/>
              </w:rPr>
              <w:t>10</w:t>
            </w:r>
          </w:p>
        </w:tc>
      </w:tr>
      <w:tr w:rsidR="00151C42">
        <w:trPr>
          <w:trHeight w:hRule="exact" w:val="23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151C42">
            <w:pPr>
              <w:jc w:val="center"/>
              <w:rPr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151C42">
            <w:pPr>
              <w:jc w:val="center"/>
              <w:rPr>
                <w:szCs w:val="24"/>
              </w:rPr>
            </w:pPr>
          </w:p>
        </w:tc>
      </w:tr>
      <w:tr w:rsidR="00151C42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</w:pPr>
            <w:r>
              <w:rPr>
                <w:szCs w:val="24"/>
              </w:rPr>
              <w:t>4</w:t>
            </w:r>
          </w:p>
        </w:tc>
      </w:tr>
      <w:tr w:rsidR="00151C42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151C42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151C42">
            <w:pPr>
              <w:jc w:val="center"/>
              <w:rPr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151C42">
            <w:pPr>
              <w:jc w:val="center"/>
              <w:rPr>
                <w:szCs w:val="24"/>
              </w:rPr>
            </w:pPr>
          </w:p>
        </w:tc>
      </w:tr>
      <w:tr w:rsidR="00151C42">
        <w:trPr>
          <w:trHeight w:hRule="exact" w:val="256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</w:pPr>
            <w:r>
              <w:t>58</w:t>
            </w:r>
          </w:p>
        </w:tc>
      </w:tr>
      <w:tr w:rsidR="00151C42">
        <w:trPr>
          <w:trHeight w:hRule="exact" w:val="62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Pr="00B356BE" w:rsidRDefault="00C547D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B356BE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B356BE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356BE">
              <w:rPr>
                <w:sz w:val="24"/>
                <w:szCs w:val="24"/>
                <w:lang w:val="ru-RU"/>
              </w:rPr>
              <w:t>обучающегося (зачет)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Pr="00B356BE" w:rsidRDefault="00151C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</w:pPr>
            <w:r>
              <w:rPr>
                <w:szCs w:val="24"/>
              </w:rPr>
              <w:t>4</w:t>
            </w:r>
          </w:p>
        </w:tc>
      </w:tr>
    </w:tbl>
    <w:p w:rsidR="00151C42" w:rsidRDefault="00151C42">
      <w:pPr>
        <w:ind w:firstLine="540"/>
        <w:jc w:val="center"/>
        <w:rPr>
          <w:b/>
        </w:rPr>
      </w:pPr>
    </w:p>
    <w:p w:rsidR="00151C42" w:rsidRDefault="00C547D9">
      <w:pPr>
        <w:ind w:firstLine="540"/>
        <w:jc w:val="center"/>
        <w:rPr>
          <w:b/>
        </w:rPr>
      </w:pPr>
      <w:bookmarkStart w:id="4" w:name="_Toc459975980"/>
      <w:bookmarkEnd w:id="4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151C42" w:rsidRDefault="00151C42">
      <w:pPr>
        <w:ind w:firstLine="540"/>
        <w:jc w:val="center"/>
        <w:rPr>
          <w:b/>
        </w:rPr>
      </w:pPr>
    </w:p>
    <w:p w:rsidR="00151C42" w:rsidRDefault="00C547D9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151C42" w:rsidRDefault="00151C42">
      <w:pPr>
        <w:ind w:firstLine="540"/>
        <w:jc w:val="center"/>
        <w:rPr>
          <w:b/>
        </w:rPr>
      </w:pPr>
    </w:p>
    <w:p w:rsidR="00151C42" w:rsidRDefault="00C547D9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151C42" w:rsidRDefault="00151C42">
      <w:pPr>
        <w:jc w:val="center"/>
      </w:pPr>
    </w:p>
    <w:tbl>
      <w:tblPr>
        <w:tblpPr w:leftFromText="180" w:rightFromText="180" w:vertAnchor="text" w:horzAnchor="margin" w:tblpXSpec="center" w:tblpY="206"/>
        <w:tblW w:w="10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679"/>
        <w:gridCol w:w="438"/>
        <w:gridCol w:w="658"/>
        <w:gridCol w:w="545"/>
        <w:gridCol w:w="659"/>
        <w:gridCol w:w="546"/>
        <w:gridCol w:w="545"/>
        <w:gridCol w:w="438"/>
        <w:gridCol w:w="438"/>
        <w:gridCol w:w="1876"/>
      </w:tblGrid>
      <w:tr w:rsidR="00151C42">
        <w:trPr>
          <w:cantSplit/>
          <w:trHeight w:val="742"/>
          <w:jc w:val="center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b/>
              </w:rPr>
              <w:t>№</w:t>
            </w: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Разделы и/или темы</w:t>
            </w: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Семестр</w:t>
            </w:r>
          </w:p>
        </w:tc>
        <w:tc>
          <w:tcPr>
            <w:tcW w:w="34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>
              <w:rPr>
                <w:rFonts w:cs="Verdana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151C42" w:rsidRDefault="00C547D9">
            <w:pPr>
              <w:tabs>
                <w:tab w:val="left" w:pos="643"/>
              </w:tabs>
              <w:spacing w:line="192" w:lineRule="auto"/>
              <w:jc w:val="center"/>
            </w:pPr>
            <w:r>
              <w:rPr>
                <w:rFonts w:cs="Verdana"/>
                <w:b/>
                <w:i/>
              </w:rPr>
              <w:t>(по семестрам)</w:t>
            </w:r>
          </w:p>
        </w:tc>
      </w:tr>
      <w:tr w:rsidR="00151C42">
        <w:trPr>
          <w:cantSplit/>
          <w:trHeight w:val="438"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Самостоятельная работа</w:t>
            </w:r>
          </w:p>
        </w:tc>
        <w:tc>
          <w:tcPr>
            <w:tcW w:w="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Курсовая работа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151C42">
        <w:trPr>
          <w:cantSplit/>
          <w:trHeight w:hRule="exact" w:val="2217"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Лаборатор.</w:t>
            </w:r>
          </w:p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Практическ.занятия / семинары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>Предмет, цели и задачи курса «Введение в специальность»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Опрос</w:t>
            </w: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>Характеристика специальности экономиста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151C42"/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Опрос</w:t>
            </w: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>Формирование представления об экономике предприятия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151C42"/>
          <w:p w:rsidR="00151C42" w:rsidRDefault="00151C42"/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rPr>
                <w:rFonts w:cs="Verdana"/>
              </w:rPr>
            </w:pPr>
            <w:r>
              <w:rPr>
                <w:rFonts w:cs="Verdana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 xml:space="preserve">Защита реферативного обзора  </w:t>
            </w:r>
            <w:r>
              <w:lastRenderedPageBreak/>
              <w:t>Тестирование</w:t>
            </w: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>Экономическая политика предприятия в области управления издержками и финансовыми результатами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Защита реферативного обзора  Тестирование</w:t>
            </w: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  <w:rPr>
                <w:bCs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 xml:space="preserve">Экономическое значение рынка трудовых ресурсов 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Опрос</w:t>
            </w:r>
          </w:p>
        </w:tc>
      </w:tr>
      <w:tr w:rsidR="00151C42">
        <w:trPr>
          <w:trHeight w:val="249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 xml:space="preserve">Концепция стоимости денег во времени. Основные подходы к учету различной стоимости денег 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Опрос</w:t>
            </w:r>
          </w:p>
        </w:tc>
      </w:tr>
      <w:tr w:rsidR="00151C42">
        <w:trPr>
          <w:trHeight w:val="709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>Бизнес-планирование деятельности предприятия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Опрос</w:t>
            </w:r>
          </w:p>
          <w:p w:rsidR="00151C42" w:rsidRDefault="00C547D9">
            <w:pPr>
              <w:pStyle w:val="af"/>
              <w:jc w:val="center"/>
            </w:pPr>
            <w:r>
              <w:t>Защита реферативного обзора</w:t>
            </w:r>
          </w:p>
        </w:tc>
      </w:tr>
      <w:tr w:rsidR="00151C42">
        <w:trPr>
          <w:trHeight w:val="336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 xml:space="preserve">Основы финансового планирования деятельности предприятия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Защита реферативного обзора Тестирование</w:t>
            </w:r>
          </w:p>
        </w:tc>
      </w:tr>
      <w:tr w:rsidR="00151C42">
        <w:trPr>
          <w:trHeight w:val="406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 xml:space="preserve">Экономические риски и диагностика банкротства предприятия 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Защита реферативного обзора</w:t>
            </w: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rPr>
                <w:rFonts w:cs="Verdan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зачету</w:t>
            </w: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rPr>
                <w:rFonts w:cs="Verdan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4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</w:pPr>
            <w:r>
              <w:rPr>
                <w:b/>
              </w:rPr>
              <w:t>Зачет</w:t>
            </w:r>
          </w:p>
        </w:tc>
      </w:tr>
    </w:tbl>
    <w:p w:rsidR="00151C42" w:rsidRDefault="00151C42">
      <w:pPr>
        <w:jc w:val="center"/>
        <w:rPr>
          <w:b/>
        </w:rPr>
      </w:pPr>
    </w:p>
    <w:p w:rsidR="00151C42" w:rsidRDefault="00C547D9">
      <w:pPr>
        <w:jc w:val="center"/>
        <w:rPr>
          <w:b/>
        </w:rPr>
      </w:pPr>
      <w:bookmarkStart w:id="5" w:name="_Toc459975981"/>
      <w:bookmarkEnd w:id="5"/>
      <w:r>
        <w:rPr>
          <w:b/>
        </w:rPr>
        <w:t>Для заочной формы обучения</w:t>
      </w:r>
    </w:p>
    <w:p w:rsidR="00151C42" w:rsidRDefault="00151C42">
      <w:pPr>
        <w:jc w:val="center"/>
      </w:pPr>
    </w:p>
    <w:tbl>
      <w:tblPr>
        <w:tblpPr w:leftFromText="180" w:rightFromText="180" w:vertAnchor="text" w:horzAnchor="margin" w:tblpXSpec="center" w:tblpY="206"/>
        <w:tblW w:w="1055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7"/>
        <w:gridCol w:w="3797"/>
        <w:gridCol w:w="438"/>
        <w:gridCol w:w="674"/>
        <w:gridCol w:w="438"/>
        <w:gridCol w:w="659"/>
        <w:gridCol w:w="549"/>
        <w:gridCol w:w="551"/>
        <w:gridCol w:w="438"/>
        <w:gridCol w:w="438"/>
        <w:gridCol w:w="1914"/>
      </w:tblGrid>
      <w:tr w:rsidR="00151C42">
        <w:trPr>
          <w:cantSplit/>
          <w:trHeight w:val="742"/>
          <w:jc w:val="center"/>
        </w:trPr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b/>
              </w:rPr>
              <w:t>№</w:t>
            </w: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Разделы и/или темы</w:t>
            </w: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дисциплины</w:t>
            </w:r>
          </w:p>
        </w:tc>
        <w:tc>
          <w:tcPr>
            <w:tcW w:w="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Семестр</w:t>
            </w:r>
          </w:p>
        </w:tc>
        <w:tc>
          <w:tcPr>
            <w:tcW w:w="34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>
              <w:rPr>
                <w:rFonts w:cs="Verdana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151C42" w:rsidRDefault="00C547D9">
            <w:pPr>
              <w:tabs>
                <w:tab w:val="left" w:pos="643"/>
              </w:tabs>
              <w:spacing w:line="192" w:lineRule="auto"/>
              <w:jc w:val="center"/>
            </w:pPr>
            <w:r>
              <w:rPr>
                <w:rFonts w:cs="Verdana"/>
                <w:b/>
                <w:i/>
              </w:rPr>
              <w:t>(по семестрам)</w:t>
            </w:r>
          </w:p>
        </w:tc>
      </w:tr>
      <w:tr w:rsidR="00151C42">
        <w:trPr>
          <w:cantSplit/>
          <w:trHeight w:val="438"/>
          <w:jc w:val="center"/>
        </w:trPr>
        <w:tc>
          <w:tcPr>
            <w:tcW w:w="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ВСЕГО</w:t>
            </w: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Самостоятельная работа</w:t>
            </w:r>
          </w:p>
        </w:tc>
        <w:tc>
          <w:tcPr>
            <w:tcW w:w="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Курсовая работа</w:t>
            </w:r>
          </w:p>
        </w:tc>
        <w:tc>
          <w:tcPr>
            <w:tcW w:w="19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151C42">
        <w:trPr>
          <w:cantSplit/>
          <w:trHeight w:hRule="exact" w:val="2217"/>
          <w:jc w:val="center"/>
        </w:trPr>
        <w:tc>
          <w:tcPr>
            <w:tcW w:w="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Лаборатор.</w:t>
            </w:r>
          </w:p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практикум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Практическ.занятия / семинары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>Предмет, цели и задачи курса «Введение в специальность»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Опрос</w:t>
            </w: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>Характеристика специальности экономиста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Опрос</w:t>
            </w: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>Формирование представления об экономике предприятия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Защита реферативного обзора  Тестирование</w:t>
            </w: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>Экономическая политика предприятия в области управления издержками и финансовыми результатами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Защита реферативного обзора  Тестирование</w:t>
            </w: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  <w:rPr>
                <w:bCs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 xml:space="preserve">Экономическое значение рынка трудовых ресурсов 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Опрос</w:t>
            </w:r>
          </w:p>
        </w:tc>
      </w:tr>
      <w:tr w:rsidR="00151C42">
        <w:trPr>
          <w:trHeight w:val="249"/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 xml:space="preserve">Концепция стоимости денег во времени. Основные подходы к учету различной стоимости денег 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Опрос</w:t>
            </w:r>
          </w:p>
        </w:tc>
      </w:tr>
      <w:tr w:rsidR="00151C42">
        <w:trPr>
          <w:trHeight w:val="709"/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>Бизнес планирование деятельности предприятия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Опрос</w:t>
            </w:r>
          </w:p>
          <w:p w:rsidR="00151C42" w:rsidRDefault="00C547D9">
            <w:pPr>
              <w:pStyle w:val="af"/>
              <w:jc w:val="center"/>
            </w:pPr>
            <w:r>
              <w:t xml:space="preserve"> Защита реферативного обзора</w:t>
            </w:r>
          </w:p>
        </w:tc>
      </w:tr>
      <w:tr w:rsidR="00151C42">
        <w:trPr>
          <w:trHeight w:val="336"/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 xml:space="preserve">Основы финансового планирования деятельности предприятия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Защита реферативного обзора Тестирование</w:t>
            </w:r>
          </w:p>
        </w:tc>
      </w:tr>
      <w:tr w:rsidR="00151C42">
        <w:trPr>
          <w:trHeight w:val="406"/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 xml:space="preserve">Экономические риски и диагностика банкротства предприятия 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 xml:space="preserve">Опрос </w:t>
            </w:r>
          </w:p>
          <w:p w:rsidR="00151C42" w:rsidRDefault="00C547D9">
            <w:pPr>
              <w:pStyle w:val="af"/>
              <w:jc w:val="center"/>
            </w:pPr>
            <w:r>
              <w:t>Защита реферативного обзора</w:t>
            </w: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rPr>
                <w:rFonts w:cs="Verdan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зачету</w:t>
            </w: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rPr>
                <w:rFonts w:cs="Verdan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4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58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</w:pPr>
            <w:r>
              <w:rPr>
                <w:b/>
              </w:rPr>
              <w:t>4 (Зачет)</w:t>
            </w:r>
          </w:p>
        </w:tc>
      </w:tr>
    </w:tbl>
    <w:p w:rsidR="00151C42" w:rsidRDefault="00151C42">
      <w:pPr>
        <w:ind w:firstLine="540"/>
        <w:jc w:val="both"/>
        <w:rPr>
          <w:b/>
        </w:rPr>
      </w:pPr>
    </w:p>
    <w:p w:rsidR="00151C42" w:rsidRDefault="00C547D9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151C42" w:rsidRDefault="00151C42">
      <w:pPr>
        <w:spacing w:line="360" w:lineRule="auto"/>
        <w:rPr>
          <w:sz w:val="28"/>
          <w:szCs w:val="28"/>
        </w:rPr>
      </w:pPr>
    </w:p>
    <w:p w:rsidR="00151C42" w:rsidRDefault="00C547D9">
      <w:pPr>
        <w:pStyle w:val="af"/>
        <w:ind w:firstLine="567"/>
        <w:jc w:val="both"/>
        <w:rPr>
          <w:b/>
          <w:i/>
        </w:rPr>
      </w:pPr>
      <w:r>
        <w:rPr>
          <w:b/>
          <w:i/>
        </w:rPr>
        <w:t xml:space="preserve">Тема 1. Предмет, цели и задачи курса «Введение в специальность» </w:t>
      </w: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Предмет курса как система знаний о понятиях, категориях и инструментарии экономических наук. Хозяйственные явления, процессы и системы, которые лежат в основе функций, выполняемых экономистами на предприятии. Основные проблемы, которые призвана решать на предприятии экономическая служба в условиях постоянно растущих потребностей общества и ограниченности ресурсов.</w:t>
      </w:r>
    </w:p>
    <w:p w:rsidR="00151C42" w:rsidRDefault="00C547D9">
      <w:pPr>
        <w:pStyle w:val="af"/>
        <w:spacing w:after="0"/>
        <w:ind w:firstLine="567"/>
        <w:jc w:val="both"/>
      </w:pPr>
      <w:r>
        <w:t>Система курса «Введение в специальность» и его функции. Задачи курса.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Предмет экономических наук.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</w:t>
      </w:r>
      <w:r>
        <w:t>Связь экономических наук и другими науками, изучаемыми при подготовке специалиста.</w:t>
      </w:r>
    </w:p>
    <w:p w:rsidR="00151C42" w:rsidRDefault="00151C42">
      <w:pPr>
        <w:pStyle w:val="af"/>
        <w:spacing w:after="0"/>
        <w:ind w:firstLine="567"/>
        <w:jc w:val="both"/>
        <w:rPr>
          <w:b/>
        </w:rPr>
      </w:pPr>
    </w:p>
    <w:p w:rsidR="00151C42" w:rsidRDefault="00C547D9">
      <w:pPr>
        <w:pStyle w:val="af"/>
        <w:ind w:firstLine="567"/>
        <w:jc w:val="both"/>
        <w:rPr>
          <w:b/>
          <w:i/>
        </w:rPr>
      </w:pPr>
      <w:r>
        <w:rPr>
          <w:b/>
          <w:i/>
        </w:rPr>
        <w:t xml:space="preserve">Тема 2. Характеристика специальности экономиста </w:t>
      </w: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 xml:space="preserve">Характеристика должности экономиста. Квалификационный справочник должностей руководителей, специалистов и других служащих. Общие требования к профессиональной подготовленности экономиста после обучения в вузе. 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Перечень обязанностей экономиста на предприятии.</w:t>
      </w:r>
    </w:p>
    <w:p w:rsidR="00151C42" w:rsidRDefault="00C547D9">
      <w:pPr>
        <w:pStyle w:val="af"/>
        <w:spacing w:after="0"/>
        <w:ind w:firstLine="567"/>
        <w:jc w:val="both"/>
        <w:rPr>
          <w:b/>
        </w:rPr>
      </w:pPr>
      <w:r>
        <w:t>2.</w:t>
      </w:r>
      <w:r>
        <w:rPr>
          <w:bCs/>
        </w:rPr>
        <w:t xml:space="preserve"> </w:t>
      </w:r>
      <w:r>
        <w:t>Профподготовка экономиста после обучения в вузе.</w:t>
      </w:r>
    </w:p>
    <w:p w:rsidR="00151C42" w:rsidRDefault="00151C42">
      <w:pPr>
        <w:ind w:firstLine="567"/>
        <w:jc w:val="both"/>
        <w:rPr>
          <w:b/>
        </w:rPr>
      </w:pPr>
    </w:p>
    <w:p w:rsidR="00151C42" w:rsidRDefault="00C547D9">
      <w:pPr>
        <w:pStyle w:val="af"/>
        <w:ind w:firstLine="567"/>
        <w:jc w:val="both"/>
        <w:rPr>
          <w:b/>
          <w:i/>
        </w:rPr>
      </w:pPr>
      <w:r>
        <w:rPr>
          <w:b/>
          <w:i/>
        </w:rPr>
        <w:t>Тема 3. Формирование представления об экономике предприятия</w:t>
      </w: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Понятие экономики как науки и практической хозяйственной деятельности предприятия. Характеристика экономических ресурсов, резервов и способов их преобразования в конечные результаты хозяйствования. Процесс создания стоимости товара. Основные и оборотные средства предприятия.</w:t>
      </w:r>
    </w:p>
    <w:p w:rsidR="00151C42" w:rsidRDefault="00C547D9">
      <w:pPr>
        <w:pStyle w:val="af"/>
        <w:spacing w:after="0"/>
        <w:ind w:firstLine="567"/>
        <w:jc w:val="both"/>
      </w:pPr>
      <w:r>
        <w:t>Значение и способы формирования доходов. Их особая роль в развитии предприятия. Новая парадигма экономического мышления в вопросах обеспечения роста доходов собственников в современных условиях функционирования российских предприятий. Разработка перспективных и текущих планов формирования доходов и получения прибыли как основного критерия конкурентоспособности предприятия.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Роль экономических знаний в принятии управленческих решений и развитии бизнеса.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</w:t>
      </w:r>
      <w:r>
        <w:t>Характеристика показателей эффекта, эффективности, доходности и риска.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pStyle w:val="af"/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4. Экономическая политика предприятия в области</w:t>
      </w:r>
      <w:r>
        <w:rPr>
          <w:b/>
        </w:rPr>
        <w:t xml:space="preserve"> </w:t>
      </w:r>
      <w:r>
        <w:rPr>
          <w:b/>
          <w:i/>
        </w:rPr>
        <w:t>управления издержками и финансовыми результатами</w:t>
      </w:r>
    </w:p>
    <w:p w:rsidR="00151C42" w:rsidRDefault="00151C42">
      <w:pPr>
        <w:pStyle w:val="af"/>
        <w:spacing w:after="0"/>
        <w:ind w:firstLine="567"/>
        <w:jc w:val="both"/>
        <w:rPr>
          <w:b/>
          <w:i/>
        </w:rPr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Понятие финансов предприятия. Понятия «затраты», «издержки», «расходы», «прибыль». Бухгалтерская и экономическая рентабельность и способы ее расчета. Понятия маржинального дохода, эффекта производственного рычага. Значение показателей рентабельности для принятия решения о производстве продукции в зависимости от реальной и номинальной прибыли. Роль и значение релевантных затрат в принятии управленческих решений о производстве продукции.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Показатели прибыли предприятия.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Расчет показателей рентабельности.</w:t>
      </w:r>
    </w:p>
    <w:p w:rsidR="00151C42" w:rsidRDefault="00151C42">
      <w:pPr>
        <w:ind w:firstLine="567"/>
        <w:jc w:val="both"/>
        <w:rPr>
          <w:b/>
        </w:rPr>
      </w:pPr>
    </w:p>
    <w:p w:rsidR="00151C42" w:rsidRDefault="00C547D9">
      <w:pPr>
        <w:pStyle w:val="af"/>
        <w:spacing w:after="0"/>
        <w:ind w:firstLine="567"/>
        <w:jc w:val="both"/>
        <w:rPr>
          <w:b/>
          <w:i/>
        </w:rPr>
      </w:pPr>
      <w:r>
        <w:rPr>
          <w:b/>
          <w:i/>
        </w:rPr>
        <w:t xml:space="preserve">Тема 5. Экономическое значение рынка трудовых ресурсов </w:t>
      </w:r>
    </w:p>
    <w:p w:rsidR="00151C42" w:rsidRDefault="00151C42">
      <w:pPr>
        <w:pStyle w:val="af"/>
        <w:spacing w:after="0"/>
        <w:ind w:firstLine="567"/>
        <w:jc w:val="both"/>
        <w:rPr>
          <w:b/>
          <w:i/>
        </w:rPr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lastRenderedPageBreak/>
        <w:t>Характеристика и основные особенности рынка труда. Причины возникновения устойчивых различий в заработной плате. Современные подходы и теории в области оплаты труда представителей российской и зарубежных школ. Задачи, требующие решения в области формирования и использования заработной платы, как стимулирующего инструмента.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Рынок труда и экономика предприятия.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</w:t>
      </w:r>
      <w:r>
        <w:t>Механизмы формирования заработной платы на предприятии.</w:t>
      </w:r>
    </w:p>
    <w:p w:rsidR="00151C42" w:rsidRDefault="00151C42">
      <w:pPr>
        <w:pStyle w:val="af"/>
        <w:spacing w:after="0"/>
        <w:ind w:firstLine="567"/>
        <w:jc w:val="both"/>
        <w:rPr>
          <w:i/>
        </w:rPr>
      </w:pPr>
    </w:p>
    <w:p w:rsidR="00151C42" w:rsidRDefault="00C547D9">
      <w:pPr>
        <w:pStyle w:val="af"/>
        <w:spacing w:after="0"/>
        <w:ind w:firstLine="567"/>
        <w:jc w:val="both"/>
        <w:rPr>
          <w:b/>
          <w:i/>
        </w:rPr>
      </w:pPr>
      <w:r>
        <w:rPr>
          <w:b/>
          <w:i/>
        </w:rPr>
        <w:t xml:space="preserve">Тема 6. Концепция стоимости денег во времени. Основные подходы к учету различной стоимости денег </w:t>
      </w:r>
    </w:p>
    <w:p w:rsidR="00151C42" w:rsidRDefault="00151C42">
      <w:pPr>
        <w:pStyle w:val="af"/>
        <w:spacing w:after="0"/>
        <w:ind w:firstLine="567"/>
        <w:jc w:val="both"/>
        <w:rPr>
          <w:b/>
          <w:i/>
        </w:rPr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Современные методы оценки денег во времени. Способы расчета номинальной и реальной стоимости денег. Значение учета стоимости денег для принятия управленческих решений.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Влияние инфляции на хозяйственную деятельность предприятия.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Информационное обеспечение оценки денежных средств.</w:t>
      </w:r>
    </w:p>
    <w:p w:rsidR="00151C42" w:rsidRDefault="00151C42">
      <w:pPr>
        <w:ind w:firstLine="567"/>
        <w:jc w:val="both"/>
        <w:rPr>
          <w:b/>
        </w:rPr>
      </w:pPr>
    </w:p>
    <w:p w:rsidR="00151C42" w:rsidRDefault="00C547D9">
      <w:pPr>
        <w:ind w:firstLine="567"/>
        <w:jc w:val="both"/>
        <w:rPr>
          <w:b/>
          <w:i/>
        </w:rPr>
      </w:pPr>
      <w:r>
        <w:rPr>
          <w:b/>
          <w:i/>
        </w:rPr>
        <w:t xml:space="preserve">Тема 7. Бизнес планирование деятельности предприятия </w:t>
      </w:r>
    </w:p>
    <w:p w:rsidR="00151C42" w:rsidRDefault="00151C42">
      <w:pPr>
        <w:ind w:firstLine="567"/>
        <w:jc w:val="both"/>
        <w:rPr>
          <w:b/>
          <w:i/>
        </w:rPr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Понятие бизнес-плана. Выбор конкурентной стратегии развития предприятия. Основные элементы бизнес-плана и их значение для привлечения инвестиций. Использование бизнес планирования для выбора способов и обоснования целесообразности реорганизации предприятия. Бизнес-план инновационного проекта.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Реорганизация и бизнес-план предприятия. 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Производственный и финансовый аспекты бизнес плана развития предприятия.</w:t>
      </w:r>
    </w:p>
    <w:p w:rsidR="00151C42" w:rsidRDefault="00151C42">
      <w:pPr>
        <w:ind w:firstLine="567"/>
        <w:jc w:val="both"/>
      </w:pPr>
    </w:p>
    <w:p w:rsidR="00151C42" w:rsidRDefault="00C547D9">
      <w:pPr>
        <w:ind w:firstLine="567"/>
        <w:jc w:val="both"/>
        <w:rPr>
          <w:b/>
          <w:i/>
        </w:rPr>
      </w:pPr>
      <w:r>
        <w:rPr>
          <w:b/>
          <w:i/>
        </w:rPr>
        <w:t>Тема 8. Основы финансового планирования деятельности предприятия</w:t>
      </w:r>
    </w:p>
    <w:p w:rsidR="00151C42" w:rsidRDefault="00C547D9">
      <w:pPr>
        <w:ind w:firstLine="567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Элементы финансового планирования. Значение финансового планирования для управления предприятием в кратко и долгосрочном периоде. Понятие бюджетирования. Роль бюджета для управления денежными ресурсами и формирования основных показателей финансового состояния предприятия.</w:t>
      </w:r>
    </w:p>
    <w:p w:rsidR="00151C42" w:rsidRDefault="00C547D9">
      <w:pPr>
        <w:pStyle w:val="af"/>
        <w:spacing w:after="0"/>
        <w:ind w:firstLine="567"/>
        <w:jc w:val="both"/>
      </w:pPr>
      <w:r>
        <w:t>Способы расчета движения денежных потоков и взаимосвязь денежных средств с финансовыми результатами работы предприятия. Использование различных способов планирования в зависимости от наличия информационной базы, целей и задач управления.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Виды и методы финансового планирования.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Центры финансовой ответственности на предприятии.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 xml:space="preserve">Тема 9. Экономические риски и диагностика банкротства предприятия  </w:t>
      </w:r>
    </w:p>
    <w:p w:rsidR="00151C42" w:rsidRDefault="00151C42">
      <w:pPr>
        <w:ind w:firstLine="567"/>
        <w:jc w:val="both"/>
        <w:rPr>
          <w:b/>
          <w:i/>
        </w:rPr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Риски в производственно-хозяйственной, коммерческой и финансовой деятельности предприятия. Понятие банкротства. Методы диагностирования банкротства в России и за рубежом. Понятие, значение и способы реструктуризации предприятия. Способы оздоровления предприятия с учетом внутренних и внешних факторов антикризисного управления. Комплексный анализ производственно-хозяйственной и инвестиционной деятельности предприятия и разработка финансовой политики повышения его конкурентоспособности.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Оценка вероятности банкротства предприятия.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Меры антикризисного управления предприятием.</w:t>
      </w:r>
    </w:p>
    <w:p w:rsidR="00151C42" w:rsidRDefault="00151C42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151C42" w:rsidRDefault="00C547D9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151C42" w:rsidRDefault="00151C42">
      <w:pPr>
        <w:ind w:firstLine="540"/>
        <w:jc w:val="center"/>
      </w:pPr>
    </w:p>
    <w:p w:rsidR="00151C42" w:rsidRDefault="00C547D9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151C42" w:rsidRDefault="00C547D9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151C42" w:rsidRDefault="00C547D9">
      <w:pPr>
        <w:ind w:right="-5" w:firstLine="567"/>
        <w:jc w:val="both"/>
      </w:pPr>
      <w:r>
        <w:t>Самостоятельную работу над дисциплиной «Введение в специальность»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151C42" w:rsidRDefault="00C547D9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151C42" w:rsidRDefault="00151C42">
      <w:pPr>
        <w:ind w:firstLine="540"/>
        <w:jc w:val="center"/>
      </w:pPr>
    </w:p>
    <w:p w:rsidR="00151C42" w:rsidRDefault="00C547D9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151C42" w:rsidRDefault="00151C42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151C42" w:rsidRDefault="00C547D9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«Введение в специальность».</w:t>
      </w:r>
    </w:p>
    <w:p w:rsidR="00151C42" w:rsidRDefault="00C547D9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151C42" w:rsidRDefault="00C547D9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151C42" w:rsidRDefault="00151C42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151C42" w:rsidRDefault="00C547D9">
      <w:pPr>
        <w:ind w:firstLine="540"/>
        <w:jc w:val="both"/>
        <w:rPr>
          <w:b/>
        </w:rPr>
      </w:pPr>
      <w:r>
        <w:rPr>
          <w:b/>
        </w:rPr>
        <w:t>7.1 Основная учебная литература</w:t>
      </w:r>
    </w:p>
    <w:p w:rsidR="00151C42" w:rsidRDefault="00151C42">
      <w:pPr>
        <w:ind w:firstLine="540"/>
        <w:jc w:val="both"/>
        <w:rPr>
          <w:b/>
        </w:rPr>
      </w:pPr>
    </w:p>
    <w:p w:rsidR="00151C42" w:rsidRDefault="00C547D9">
      <w:pPr>
        <w:numPr>
          <w:ilvl w:val="0"/>
          <w:numId w:val="8"/>
        </w:numPr>
        <w:contextualSpacing/>
        <w:jc w:val="both"/>
      </w:pPr>
      <w:r>
        <w:t xml:space="preserve">Финансы (4-е издание) [Электронный ресурс]: учебник для студентов вузов, обучающихся по экономическим специальностям, специальности «Финансы и </w:t>
      </w:r>
      <w:r>
        <w:lastRenderedPageBreak/>
        <w:t>кредит»/ Г.Б. Поляк [и др.].— Электрон. текстовые данные.— М.: ЮНИТИ-ДАНА, 2015.— 735 c.— Режим доступа: http://www.iprbookshop.ru/52591.— ЭБС «IPRbooks», по паролю.</w:t>
      </w:r>
    </w:p>
    <w:p w:rsidR="00151C42" w:rsidRDefault="00C547D9">
      <w:pPr>
        <w:numPr>
          <w:ilvl w:val="0"/>
          <w:numId w:val="8"/>
        </w:num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</w:rPr>
        <w:t xml:space="preserve">Тютюкина Е.Б. Финансы организаций (предприятий) [Электронный ресурс]: учебник/ Тютюкина Е.Б.— Электрон. текстовые данные.— М.: Дашков и К, 2018.— 543 c.— Режим доступа: http://www.iprbookshop.ru/85720.html.— ЭБС «IPRbooks» </w:t>
      </w:r>
    </w:p>
    <w:p w:rsidR="00151C42" w:rsidRDefault="00C547D9">
      <w:pPr>
        <w:numPr>
          <w:ilvl w:val="0"/>
          <w:numId w:val="8"/>
        </w:num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Фридман А.М. Финансы организации (предприятия) [Электронный ресурс]: учеб ик/ Фридман А.М.— Электрон. текстовые данные.— М.: Дашков и К, 2016.— 488 c.— Режим доступа: http://www.iprbookshop.ru/60546.html.— ЭБС «IPRbooks»</w:t>
      </w:r>
    </w:p>
    <w:p w:rsidR="00151C42" w:rsidRDefault="00151C42">
      <w:pPr>
        <w:rPr>
          <w:shd w:val="clear" w:color="auto" w:fill="FFFFFF"/>
        </w:rPr>
      </w:pPr>
    </w:p>
    <w:p w:rsidR="00151C42" w:rsidRDefault="00C547D9">
      <w:pPr>
        <w:ind w:left="720"/>
        <w:contextualSpacing/>
        <w:jc w:val="both"/>
        <w:rPr>
          <w:b/>
        </w:rPr>
      </w:pPr>
      <w:r>
        <w:rPr>
          <w:b/>
        </w:rPr>
        <w:t>7.2 Дополнительная учебная литература</w:t>
      </w:r>
    </w:p>
    <w:p w:rsidR="00151C42" w:rsidRDefault="00151C42">
      <w:pPr>
        <w:ind w:left="720"/>
        <w:contextualSpacing/>
        <w:jc w:val="both"/>
      </w:pPr>
    </w:p>
    <w:p w:rsidR="00151C42" w:rsidRDefault="00C547D9">
      <w:pPr>
        <w:pStyle w:val="af5"/>
        <w:numPr>
          <w:ilvl w:val="0"/>
          <w:numId w:val="7"/>
        </w:numPr>
        <w:shd w:val="clear" w:color="auto" w:fill="FCFCFC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Акимова Е.М. Финансы. Банки. Кредит [Электронный ресурс]: курс лекций/ Акимова Е.М., Чибисова Е.Ю.— Электрон. текстовые данные.— М.: Московский государственный строительный университет, Ай Пи Эр Медиа, ЭБС АСВ, 2015.— 264 c.— Режим доступа: http://www.iprbookshop.ru/40575.html.— ЭБС «IPRbooks»</w:t>
      </w:r>
    </w:p>
    <w:p w:rsidR="00151C42" w:rsidRDefault="00C547D9">
      <w:pPr>
        <w:pStyle w:val="af5"/>
        <w:numPr>
          <w:ilvl w:val="0"/>
          <w:numId w:val="7"/>
        </w:numPr>
        <w:shd w:val="clear" w:color="auto" w:fill="FCFCFC"/>
        <w:tabs>
          <w:tab w:val="left" w:pos="993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Барышникова Н.С. Финансы организаций (предприятий) [Электронный ресурс]: учебное пособие/ Барышникова Н.С., Артеменко В.Г.— Электрон. текстовые данные.— СПб.: Проспект Науки, 2017.— 320 c.— Режим доступа: http://www.iprbookshop.ru/35795.html.— ЭБС «IPRbooks»</w:t>
      </w:r>
    </w:p>
    <w:p w:rsidR="00151C42" w:rsidRDefault="00C547D9">
      <w:pPr>
        <w:numPr>
          <w:ilvl w:val="0"/>
          <w:numId w:val="7"/>
        </w:numPr>
        <w:shd w:val="clear" w:color="auto" w:fill="FCFCFC"/>
        <w:jc w:val="both"/>
      </w:pPr>
      <w:r>
        <w:t xml:space="preserve">Черская Р.В. Финансы [Электронный ресурс]: учебное пособие/ Черская Р.В.— Электрон. текстовые данные.— Томск: Томский государственный университет систем управления и радиоэлектроники, Эль Контент, 2013.— 140 c.— Режим доступа: http://www.iprbookshop.ru/13913.— ЭБС «IPRbooks», по паролю. </w:t>
      </w:r>
    </w:p>
    <w:p w:rsidR="00151C42" w:rsidRDefault="00151C42">
      <w:pPr>
        <w:tabs>
          <w:tab w:val="left" w:pos="1134"/>
        </w:tabs>
        <w:ind w:firstLine="851"/>
        <w:jc w:val="both"/>
        <w:rPr>
          <w:i/>
        </w:rPr>
      </w:pPr>
    </w:p>
    <w:p w:rsidR="00151C42" w:rsidRDefault="00C547D9">
      <w:pPr>
        <w:tabs>
          <w:tab w:val="left" w:pos="1134"/>
        </w:tabs>
        <w:ind w:firstLine="851"/>
        <w:jc w:val="both"/>
        <w:rPr>
          <w:b/>
        </w:rPr>
      </w:pPr>
      <w:r>
        <w:rPr>
          <w:b/>
        </w:rPr>
        <w:t>7.3 Нормативные правовые акты</w:t>
      </w:r>
    </w:p>
    <w:p w:rsidR="00151C42" w:rsidRDefault="00151C42">
      <w:pPr>
        <w:tabs>
          <w:tab w:val="left" w:pos="1134"/>
        </w:tabs>
        <w:ind w:firstLine="851"/>
        <w:jc w:val="both"/>
      </w:pPr>
    </w:p>
    <w:p w:rsidR="00151C42" w:rsidRDefault="00C547D9">
      <w:pPr>
        <w:widowControl/>
        <w:numPr>
          <w:ilvl w:val="0"/>
          <w:numId w:val="5"/>
        </w:numPr>
        <w:tabs>
          <w:tab w:val="left" w:pos="644"/>
        </w:tabs>
        <w:ind w:left="0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151C42" w:rsidRDefault="00C547D9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151C42" w:rsidRDefault="00C547D9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Гражданский кодекс Российской Федерации (часть третья) от 21.11.2001 № 146-ФЗ (с последующими изм. и доп.).</w:t>
      </w:r>
    </w:p>
    <w:p w:rsidR="00151C42" w:rsidRDefault="00C547D9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Гражданский кодекс Российской Федерации (часть четвертая) от 18.12.2006 № 230-ФЗ (с последующими изм. и доп.).</w:t>
      </w:r>
    </w:p>
    <w:p w:rsidR="00151C42" w:rsidRDefault="00C547D9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Приказ ФСФО «Методические указания по проведению анализа финансового состояния организации» от 26.01.2001 № 16.</w:t>
      </w:r>
    </w:p>
    <w:p w:rsidR="00151C42" w:rsidRDefault="00151C42">
      <w:pPr>
        <w:pStyle w:val="af3"/>
        <w:tabs>
          <w:tab w:val="left" w:pos="851"/>
          <w:tab w:val="left" w:pos="993"/>
        </w:tabs>
        <w:spacing w:before="0" w:after="0"/>
        <w:jc w:val="both"/>
        <w:rPr>
          <w:i/>
        </w:rPr>
      </w:pPr>
    </w:p>
    <w:p w:rsidR="00151C42" w:rsidRDefault="00C547D9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470287725"/>
      <w:r>
        <w:rPr>
          <w:rFonts w:ascii="Times New Roman" w:hAnsi="Times New Roman" w:cs="Times New Roman"/>
          <w:sz w:val="24"/>
          <w:szCs w:val="24"/>
        </w:rPr>
        <w:t xml:space="preserve">8. </w:t>
      </w:r>
      <w:bookmarkEnd w:id="8"/>
      <w:r>
        <w:rPr>
          <w:rFonts w:ascii="Times New Roman" w:hAnsi="Times New Roman" w:cs="Times New Roman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51C42" w:rsidRDefault="00151C42">
      <w:pPr>
        <w:pStyle w:val="af3"/>
        <w:tabs>
          <w:tab w:val="left" w:pos="851"/>
          <w:tab w:val="left" w:pos="993"/>
        </w:tabs>
        <w:spacing w:before="0" w:after="0"/>
        <w:ind w:firstLine="567"/>
        <w:jc w:val="both"/>
        <w:outlineLvl w:val="0"/>
        <w:rPr>
          <w:b/>
        </w:rPr>
      </w:pPr>
    </w:p>
    <w:p w:rsidR="00151C42" w:rsidRDefault="00550DF5">
      <w:pPr>
        <w:widowControl/>
        <w:numPr>
          <w:ilvl w:val="0"/>
          <w:numId w:val="3"/>
        </w:numPr>
        <w:ind w:right="-5"/>
        <w:jc w:val="both"/>
      </w:pPr>
      <w:hyperlink r:id="rId9" w:anchor="_blank" w:history="1">
        <w:r w:rsidR="00C547D9">
          <w:rPr>
            <w:rStyle w:val="-"/>
          </w:rPr>
          <w:t>www.finansy.ru</w:t>
        </w:r>
      </w:hyperlink>
      <w:r w:rsidR="00C547D9">
        <w:t>. Федеральный образовательный портал ЭСМ.</w:t>
      </w:r>
    </w:p>
    <w:p w:rsidR="00151C42" w:rsidRDefault="00550DF5">
      <w:pPr>
        <w:widowControl/>
        <w:numPr>
          <w:ilvl w:val="0"/>
          <w:numId w:val="3"/>
        </w:numPr>
        <w:ind w:right="-5"/>
        <w:jc w:val="both"/>
      </w:pPr>
      <w:hyperlink r:id="rId10">
        <w:r w:rsidR="00C547D9">
          <w:rPr>
            <w:rStyle w:val="-"/>
          </w:rPr>
          <w:t>www.finance-journal.ru</w:t>
        </w:r>
      </w:hyperlink>
      <w:r w:rsidR="00C547D9">
        <w:t>. Сайт журнала «Финансы».</w:t>
      </w:r>
    </w:p>
    <w:p w:rsidR="00151C42" w:rsidRDefault="00550DF5">
      <w:pPr>
        <w:widowControl/>
        <w:numPr>
          <w:ilvl w:val="0"/>
          <w:numId w:val="3"/>
        </w:numPr>
        <w:ind w:right="-5"/>
        <w:jc w:val="both"/>
      </w:pPr>
      <w:hyperlink r:id="rId11" w:anchor="_blank" w:history="1">
        <w:r w:rsidR="00C547D9">
          <w:rPr>
            <w:rStyle w:val="-"/>
          </w:rPr>
          <w:t>inst-finman.ru</w:t>
        </w:r>
      </w:hyperlink>
      <w:r w:rsidR="00C547D9">
        <w:t>. Сайт журнала «Финансовый менеджмент».</w:t>
      </w:r>
    </w:p>
    <w:p w:rsidR="00151C42" w:rsidRDefault="00550DF5">
      <w:pPr>
        <w:widowControl/>
        <w:numPr>
          <w:ilvl w:val="0"/>
          <w:numId w:val="3"/>
        </w:numPr>
        <w:ind w:right="-5"/>
        <w:jc w:val="both"/>
      </w:pPr>
      <w:hyperlink r:id="rId12">
        <w:r w:rsidR="00C547D9">
          <w:rPr>
            <w:rStyle w:val="-"/>
          </w:rPr>
          <w:t>www.consultant.ru</w:t>
        </w:r>
      </w:hyperlink>
      <w:r w:rsidR="00C547D9">
        <w:t xml:space="preserve">. Компьютерная </w:t>
      </w:r>
      <w:hyperlink r:id="rId13">
        <w:r w:rsidR="00C547D9">
          <w:rPr>
            <w:rStyle w:val="-"/>
          </w:rPr>
          <w:t>справочно-правовая система</w:t>
        </w:r>
      </w:hyperlink>
      <w:r w:rsidR="00C547D9">
        <w:t>.</w:t>
      </w:r>
    </w:p>
    <w:p w:rsidR="00151C42" w:rsidRDefault="00550DF5">
      <w:pPr>
        <w:widowControl/>
        <w:numPr>
          <w:ilvl w:val="0"/>
          <w:numId w:val="3"/>
        </w:numPr>
        <w:ind w:right="-5"/>
        <w:jc w:val="both"/>
      </w:pPr>
      <w:hyperlink r:id="rId14" w:anchor="_blank" w:history="1">
        <w:r w:rsidR="00C547D9">
          <w:rPr>
            <w:rStyle w:val="-"/>
          </w:rPr>
          <w:t>www.finmanager.ru</w:t>
        </w:r>
      </w:hyperlink>
      <w:r w:rsidR="00C547D9">
        <w:t>. Сайт Высшей школы финансов и менеджмента РАНХиГС.</w:t>
      </w:r>
    </w:p>
    <w:p w:rsidR="00151C42" w:rsidRDefault="00550DF5">
      <w:pPr>
        <w:widowControl/>
        <w:numPr>
          <w:ilvl w:val="0"/>
          <w:numId w:val="3"/>
        </w:numPr>
        <w:ind w:right="-5"/>
        <w:jc w:val="both"/>
      </w:pPr>
      <w:hyperlink r:id="rId15">
        <w:r w:rsidR="00C547D9">
          <w:rPr>
            <w:rStyle w:val="-"/>
          </w:rPr>
          <w:t>www.finansmag.ru</w:t>
        </w:r>
      </w:hyperlink>
      <w:r w:rsidR="00C547D9">
        <w:t>. Сайт делового журнала «Финанс».</w:t>
      </w:r>
    </w:p>
    <w:p w:rsidR="00151C42" w:rsidRDefault="00550DF5">
      <w:pPr>
        <w:widowControl/>
        <w:numPr>
          <w:ilvl w:val="0"/>
          <w:numId w:val="3"/>
        </w:numPr>
        <w:ind w:right="-5"/>
        <w:jc w:val="both"/>
      </w:pPr>
      <w:hyperlink r:id="rId16">
        <w:r w:rsidR="00C547D9">
          <w:rPr>
            <w:rStyle w:val="-"/>
          </w:rPr>
          <w:t>www.dengi.kommersant.ru</w:t>
        </w:r>
      </w:hyperlink>
      <w:r w:rsidR="00C547D9">
        <w:t>. Сайт журнала «Коммерсант.ru. Деньги».</w:t>
      </w:r>
    </w:p>
    <w:p w:rsidR="00151C42" w:rsidRDefault="00550DF5">
      <w:pPr>
        <w:widowControl/>
        <w:numPr>
          <w:ilvl w:val="0"/>
          <w:numId w:val="3"/>
        </w:numPr>
        <w:ind w:right="-5"/>
        <w:jc w:val="both"/>
      </w:pPr>
      <w:hyperlink r:id="rId17">
        <w:r w:rsidR="00C547D9">
          <w:rPr>
            <w:rStyle w:val="-"/>
          </w:rPr>
          <w:t>www.expert.ru</w:t>
        </w:r>
      </w:hyperlink>
      <w:r w:rsidR="00C547D9">
        <w:t>. Сайт журнала «Эксперт».</w:t>
      </w:r>
    </w:p>
    <w:p w:rsidR="00151C42" w:rsidRDefault="00151C42">
      <w:pPr>
        <w:pStyle w:val="af3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151C42" w:rsidRDefault="00C547D9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Методические указания для обучающихся по освоению дисциплины</w:t>
      </w:r>
    </w:p>
    <w:p w:rsidR="00151C42" w:rsidRDefault="00151C42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</w:t>
            </w:r>
            <w:r>
              <w:rPr>
                <w:sz w:val="24"/>
                <w:szCs w:val="24"/>
              </w:rPr>
              <w:lastRenderedPageBreak/>
              <w:t>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151C42" w:rsidRDefault="00C547D9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со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</w:t>
            </w:r>
            <w:r>
              <w:rPr>
                <w:sz w:val="24"/>
                <w:szCs w:val="24"/>
              </w:rPr>
              <w:lastRenderedPageBreak/>
              <w:t>проблематику на уровне диалога.</w:t>
            </w:r>
          </w:p>
        </w:tc>
      </w:tr>
      <w:tr w:rsidR="00151C42">
        <w:trPr>
          <w:trHeight w:val="698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Эссе</w:t>
            </w:r>
          </w:p>
          <w:p w:rsidR="00151C42" w:rsidRDefault="00151C4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51C42" w:rsidRDefault="00151C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 обучающихся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обучающихся излагать изученный материал своими словами, оценивать уровень понимания и усвоения ими полученной информации. Обучающиеся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обучающиеся должны учитывать следующие методические требования: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обучающемуся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151C42" w:rsidRDefault="00C547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</w:t>
            </w:r>
            <w:r>
              <w:rPr>
                <w:sz w:val="24"/>
                <w:szCs w:val="24"/>
              </w:rPr>
              <w:lastRenderedPageBreak/>
              <w:t xml:space="preserve">каждой темы курса. Итоговое тестирование можно проводить в форме: 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«Введение в специальность» - это повторение всего материала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151C42" w:rsidRDefault="00C547D9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дисциплине «Введение в специальность»  обучающиеся должны принимать во внимание, что: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151C42" w:rsidRDefault="00151C42">
      <w:pPr>
        <w:jc w:val="center"/>
        <w:rPr>
          <w:b/>
        </w:rPr>
      </w:pPr>
    </w:p>
    <w:p w:rsidR="00151C42" w:rsidRDefault="00C547D9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151C42" w:rsidRDefault="00151C42">
      <w:pPr>
        <w:numPr>
          <w:ilvl w:val="0"/>
          <w:numId w:val="2"/>
        </w:numPr>
        <w:ind w:left="0"/>
        <w:jc w:val="center"/>
        <w:rPr>
          <w:b/>
        </w:rPr>
      </w:pPr>
    </w:p>
    <w:p w:rsidR="00151C42" w:rsidRDefault="00C547D9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151C42" w:rsidRDefault="00151C42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151C42">
            <w:pPr>
              <w:pStyle w:val="aff0"/>
              <w:ind w:firstLine="0"/>
              <w:rPr>
                <w:sz w:val="24"/>
                <w:szCs w:val="24"/>
              </w:rPr>
            </w:pP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151C42">
            <w:pPr>
              <w:pStyle w:val="aff0"/>
              <w:ind w:firstLine="0"/>
              <w:rPr>
                <w:sz w:val="24"/>
                <w:szCs w:val="24"/>
              </w:rPr>
            </w:pP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151C42" w:rsidRDefault="00151C42"/>
    <w:p w:rsidR="00151C42" w:rsidRDefault="00C547D9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151C42" w:rsidRDefault="00151C42"/>
    <w:p w:rsidR="00151C42" w:rsidRDefault="00C547D9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151C42" w:rsidRDefault="00C547D9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151C42" w:rsidRDefault="00C547D9">
      <w:pPr>
        <w:numPr>
          <w:ilvl w:val="0"/>
          <w:numId w:val="2"/>
        </w:numPr>
        <w:ind w:left="0"/>
        <w:jc w:val="both"/>
      </w:pPr>
      <w:r>
        <w:t xml:space="preserve">- персональные компьютеры (компьютерный класс кафедры, аудитория 403, 16 шт.), каждый из </w:t>
      </w:r>
      <w:r>
        <w:lastRenderedPageBreak/>
        <w:t>компьютеров подключен к сети Интернет;</w:t>
      </w:r>
    </w:p>
    <w:p w:rsidR="00151C42" w:rsidRDefault="00C547D9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151C42" w:rsidRDefault="00C547D9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151C42" w:rsidRDefault="00C547D9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151C42" w:rsidRDefault="00151C42"/>
    <w:p w:rsidR="00151C42" w:rsidRDefault="00C547D9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151C42" w:rsidRDefault="00151C42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151C42" w:rsidRDefault="00C547D9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151C42" w:rsidRDefault="00C547D9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остаточного зрения.</w:t>
      </w:r>
    </w:p>
    <w:p w:rsidR="00151C42" w:rsidRDefault="00151C42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151C42" w:rsidRDefault="00C547D9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13. Иные сведения и (или) материалы</w:t>
      </w:r>
    </w:p>
    <w:p w:rsidR="00151C42" w:rsidRDefault="00151C42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151C42" w:rsidRDefault="00C547D9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color w:val="222222"/>
        </w:rPr>
        <w:t>Не предусмотрены</w:t>
      </w:r>
    </w:p>
    <w:p w:rsidR="00151C42" w:rsidRDefault="00151C42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151C42" w:rsidRDefault="00C547D9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rFonts w:eastAsia="Times New Roman"/>
          <w:b/>
          <w:color w:val="222222"/>
        </w:rPr>
        <w:t>Составитель: Железнов И.А., к.э.н., доц., зав. Кафедрой экономики и управления МПС</w:t>
      </w:r>
      <w:r>
        <w:rPr>
          <w:b/>
          <w:color w:val="222222"/>
        </w:rPr>
        <w:t>У</w:t>
      </w:r>
    </w:p>
    <w:p w:rsidR="00151C42" w:rsidRDefault="00C547D9">
      <w:pPr>
        <w:widowControl/>
        <w:spacing w:after="160" w:line="256" w:lineRule="auto"/>
        <w:rPr>
          <w:b/>
          <w:color w:val="222222"/>
        </w:rPr>
      </w:pPr>
      <w:r>
        <w:br w:type="page"/>
      </w:r>
    </w:p>
    <w:p w:rsidR="00151C42" w:rsidRDefault="00151C42">
      <w:pPr>
        <w:widowControl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151C42" w:rsidRDefault="00C547D9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</w:rPr>
        <w:t>14. Лист регистрации изменений</w:t>
      </w:r>
      <w:r>
        <w:rPr>
          <w:rFonts w:eastAsia="Times New Roman"/>
        </w:rPr>
        <w:t> </w:t>
      </w:r>
    </w:p>
    <w:p w:rsidR="00151C42" w:rsidRDefault="00C547D9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 </w:t>
      </w:r>
    </w:p>
    <w:p w:rsidR="00151C42" w:rsidRDefault="00C547D9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Рабочая программа учебной дисциплины обсуждена и утверждена на заседании Ученого совета от «29» июня 2015 г. протокол № 11 </w:t>
      </w:r>
    </w:p>
    <w:p w:rsidR="00151C42" w:rsidRDefault="00C547D9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 </w:t>
      </w:r>
    </w:p>
    <w:p w:rsidR="00151C42" w:rsidRDefault="00C547D9">
      <w:pPr>
        <w:widowControl/>
        <w:ind w:left="270" w:firstLine="555"/>
        <w:jc w:val="center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</w:rPr>
        <w:t>Лист регистрации изменений</w:t>
      </w:r>
      <w:r>
        <w:rPr>
          <w:rFonts w:eastAsia="Times New Roman"/>
        </w:rPr>
        <w:t> </w:t>
      </w:r>
    </w:p>
    <w:p w:rsidR="00151C42" w:rsidRDefault="00C547D9">
      <w:pPr>
        <w:widowControl/>
        <w:ind w:left="270" w:firstLine="555"/>
        <w:jc w:val="center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 </w:t>
      </w:r>
    </w:p>
    <w:tbl>
      <w:tblPr>
        <w:tblW w:w="93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085"/>
        <w:gridCol w:w="2491"/>
        <w:gridCol w:w="1280"/>
      </w:tblGrid>
      <w:tr w:rsidR="00151C42" w:rsidTr="00872B6D"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151C42" w:rsidRDefault="00C547D9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1C42" w:rsidRDefault="00C547D9">
            <w:pPr>
              <w:widowControl/>
              <w:ind w:right="-15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 №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 xml:space="preserve">  п/п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Содержание изменения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491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документа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об утверждении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введения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</w:rPr>
              <w:t> </w:t>
            </w:r>
          </w:p>
        </w:tc>
      </w:tr>
      <w:tr w:rsidR="00151C42" w:rsidTr="00872B6D">
        <w:tc>
          <w:tcPr>
            <w:tcW w:w="15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151C42" w:rsidRDefault="00C547D9">
            <w:pPr>
              <w:widowControl/>
              <w:numPr>
                <w:ilvl w:val="0"/>
                <w:numId w:val="9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 747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49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«29» июня 2015 года протокол № 11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01.09.2015</w:t>
            </w:r>
            <w:r>
              <w:rPr>
                <w:rFonts w:eastAsia="Times New Roman"/>
              </w:rPr>
              <w:t> </w:t>
            </w:r>
          </w:p>
        </w:tc>
      </w:tr>
      <w:tr w:rsidR="00151C42" w:rsidTr="00872B6D">
        <w:tc>
          <w:tcPr>
            <w:tcW w:w="15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151C42" w:rsidRDefault="00C547D9">
            <w:pPr>
              <w:widowControl/>
              <w:numPr>
                <w:ilvl w:val="0"/>
                <w:numId w:val="10"/>
              </w:numPr>
              <w:ind w:firstLine="70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Актуализирована решением 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 1327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49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«28» декабря 2015 года протокол № 4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29.12.2015</w:t>
            </w:r>
            <w:r>
              <w:rPr>
                <w:rFonts w:eastAsia="Times New Roman"/>
              </w:rPr>
              <w:t> </w:t>
            </w:r>
          </w:p>
        </w:tc>
      </w:tr>
      <w:tr w:rsidR="00151C42" w:rsidTr="00872B6D">
        <w:trPr>
          <w:trHeight w:val="780"/>
        </w:trPr>
        <w:tc>
          <w:tcPr>
            <w:tcW w:w="15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151C42" w:rsidRDefault="00C547D9">
            <w:pPr>
              <w:widowControl/>
              <w:numPr>
                <w:ilvl w:val="0"/>
                <w:numId w:val="11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15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  </w:t>
            </w:r>
          </w:p>
          <w:p w:rsidR="00151C42" w:rsidRDefault="00C547D9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9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«30» мая 2016 года    протокол № 8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01.09.2016</w:t>
            </w:r>
            <w:r>
              <w:rPr>
                <w:rFonts w:eastAsia="Times New Roman"/>
              </w:rPr>
              <w:t> </w:t>
            </w:r>
          </w:p>
        </w:tc>
      </w:tr>
      <w:tr w:rsidR="00151C42" w:rsidTr="00872B6D">
        <w:trPr>
          <w:trHeight w:val="780"/>
        </w:trPr>
        <w:tc>
          <w:tcPr>
            <w:tcW w:w="15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151C42" w:rsidRDefault="00C547D9">
            <w:pPr>
              <w:widowControl/>
              <w:numPr>
                <w:ilvl w:val="0"/>
                <w:numId w:val="12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Актуализирована решением Ученого совета с учетом развития науки, культуры, экономики, техники, технологий и социальной сферы </w:t>
            </w:r>
          </w:p>
        </w:tc>
        <w:tc>
          <w:tcPr>
            <w:tcW w:w="249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«28» августа 2017 года протокол № 11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01.09.2017</w:t>
            </w:r>
            <w:r>
              <w:rPr>
                <w:rFonts w:eastAsia="Times New Roman"/>
              </w:rPr>
              <w:t> </w:t>
            </w:r>
          </w:p>
        </w:tc>
      </w:tr>
      <w:tr w:rsidR="00872B6D" w:rsidTr="00872B6D">
        <w:trPr>
          <w:trHeight w:val="780"/>
        </w:trPr>
        <w:tc>
          <w:tcPr>
            <w:tcW w:w="15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872B6D" w:rsidRDefault="00872B6D" w:rsidP="00872B6D">
            <w:pPr>
              <w:widowControl/>
              <w:numPr>
                <w:ilvl w:val="0"/>
                <w:numId w:val="12"/>
              </w:numPr>
              <w:ind w:left="0"/>
              <w:textAlignment w:val="baseline"/>
              <w:rPr>
                <w:rFonts w:eastAsia="Times New Roman"/>
              </w:rPr>
            </w:pPr>
          </w:p>
        </w:tc>
        <w:tc>
          <w:tcPr>
            <w:tcW w:w="408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72B6D" w:rsidRDefault="00872B6D" w:rsidP="00872B6D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49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72B6D" w:rsidRPr="008F6096" w:rsidRDefault="00872B6D" w:rsidP="00872B6D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28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72B6D" w:rsidRPr="008F6096" w:rsidRDefault="00872B6D" w:rsidP="00872B6D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151C42" w:rsidTr="003A6686">
        <w:trPr>
          <w:trHeight w:val="780"/>
        </w:trPr>
        <w:tc>
          <w:tcPr>
            <w:tcW w:w="151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151C42" w:rsidRDefault="00151C42">
            <w:pPr>
              <w:widowControl/>
              <w:numPr>
                <w:ilvl w:val="0"/>
                <w:numId w:val="12"/>
              </w:numPr>
              <w:ind w:left="0"/>
              <w:textAlignment w:val="baseline"/>
            </w:pPr>
          </w:p>
        </w:tc>
        <w:tc>
          <w:tcPr>
            <w:tcW w:w="4085" w:type="dxa"/>
            <w:tcBorders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491" w:type="dxa"/>
            <w:tcBorders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280" w:type="dxa"/>
            <w:tcBorders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3A6686" w:rsidTr="00872B6D">
        <w:trPr>
          <w:trHeight w:val="780"/>
        </w:trPr>
        <w:tc>
          <w:tcPr>
            <w:tcW w:w="15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3A6686" w:rsidRDefault="003A6686" w:rsidP="003A6686">
            <w:pPr>
              <w:widowControl/>
              <w:numPr>
                <w:ilvl w:val="0"/>
                <w:numId w:val="12"/>
              </w:numPr>
              <w:ind w:left="0"/>
              <w:textAlignment w:val="baseline"/>
            </w:pPr>
            <w:bookmarkStart w:id="9" w:name="_GoBack" w:colFirst="1" w:colLast="1"/>
          </w:p>
        </w:tc>
        <w:tc>
          <w:tcPr>
            <w:tcW w:w="408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6686" w:rsidRPr="00FC3ED2" w:rsidRDefault="003A6686" w:rsidP="003A6686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49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6686" w:rsidRPr="00FC3ED2" w:rsidRDefault="003A6686" w:rsidP="003A6686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28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6686" w:rsidRPr="008F6096" w:rsidRDefault="003A6686" w:rsidP="003A6686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  <w:bookmarkEnd w:id="9"/>
    </w:tbl>
    <w:p w:rsidR="00151C42" w:rsidRDefault="00151C42">
      <w:pPr>
        <w:shd w:val="clear" w:color="auto" w:fill="FFFFFF"/>
        <w:ind w:firstLine="567"/>
        <w:jc w:val="both"/>
      </w:pPr>
    </w:p>
    <w:sectPr w:rsidR="00151C42">
      <w:footerReference w:type="default" r:id="rId18"/>
      <w:pgSz w:w="11906" w:h="16838"/>
      <w:pgMar w:top="568" w:right="707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F5" w:rsidRDefault="00550DF5">
      <w:r>
        <w:separator/>
      </w:r>
    </w:p>
  </w:endnote>
  <w:endnote w:type="continuationSeparator" w:id="0">
    <w:p w:rsidR="00550DF5" w:rsidRDefault="0055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346003"/>
      <w:docPartObj>
        <w:docPartGallery w:val="Page Numbers (Bottom of Page)"/>
        <w:docPartUnique/>
      </w:docPartObj>
    </w:sdtPr>
    <w:sdtEndPr/>
    <w:sdtContent>
      <w:p w:rsidR="00151C42" w:rsidRDefault="00C547D9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A6686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F5" w:rsidRDefault="00550DF5">
      <w:r>
        <w:separator/>
      </w:r>
    </w:p>
  </w:footnote>
  <w:footnote w:type="continuationSeparator" w:id="0">
    <w:p w:rsidR="00550DF5" w:rsidRDefault="0055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DC4"/>
    <w:multiLevelType w:val="multilevel"/>
    <w:tmpl w:val="491ABE5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1" w15:restartNumberingAfterBreak="0">
    <w:nsid w:val="14F82894"/>
    <w:multiLevelType w:val="multilevel"/>
    <w:tmpl w:val="C7DCD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B15A65"/>
    <w:multiLevelType w:val="multilevel"/>
    <w:tmpl w:val="49DC0F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963E6"/>
    <w:multiLevelType w:val="multilevel"/>
    <w:tmpl w:val="5F8851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90AB2"/>
    <w:multiLevelType w:val="multilevel"/>
    <w:tmpl w:val="DD42EC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665E"/>
    <w:multiLevelType w:val="multilevel"/>
    <w:tmpl w:val="082CFC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66143C3"/>
    <w:multiLevelType w:val="multilevel"/>
    <w:tmpl w:val="C8DE992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82506E"/>
    <w:multiLevelType w:val="multilevel"/>
    <w:tmpl w:val="AFA288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5FE2321C"/>
    <w:multiLevelType w:val="multilevel"/>
    <w:tmpl w:val="3F947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B6D70"/>
    <w:multiLevelType w:val="multilevel"/>
    <w:tmpl w:val="83362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9D3802"/>
    <w:multiLevelType w:val="multilevel"/>
    <w:tmpl w:val="B87AAB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60AA7"/>
    <w:multiLevelType w:val="multilevel"/>
    <w:tmpl w:val="8F2AA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0744D"/>
    <w:multiLevelType w:val="multilevel"/>
    <w:tmpl w:val="F00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C42"/>
    <w:rsid w:val="00151C42"/>
    <w:rsid w:val="003A6686"/>
    <w:rsid w:val="00550DF5"/>
    <w:rsid w:val="00562415"/>
    <w:rsid w:val="00872B6D"/>
    <w:rsid w:val="00B356BE"/>
    <w:rsid w:val="00C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CF3E"/>
  <w15:docId w15:val="{FF04196A-9A23-481A-9759-2DC3C16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</w:rPr>
  </w:style>
  <w:style w:type="paragraph" w:customStyle="1" w:styleId="19">
    <w:name w:val="Заголовок1"/>
    <w:basedOn w:val="a"/>
    <w:next w:val="af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0">
    <w:name w:val="List"/>
    <w:basedOn w:val="af"/>
    <w:rsid w:val="00EF184F"/>
    <w:rPr>
      <w:rFonts w:cs="Mangal"/>
    </w:rPr>
  </w:style>
  <w:style w:type="paragraph" w:customStyle="1" w:styleId="af1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3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4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5">
    <w:name w:val="List Paragraph"/>
    <w:basedOn w:val="a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6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7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8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9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a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b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c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"/>
    <w:rsid w:val="00EF184F"/>
    <w:pPr>
      <w:widowControl w:val="0"/>
      <w:ind w:firstLine="210"/>
    </w:pPr>
  </w:style>
  <w:style w:type="paragraph" w:styleId="afd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e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0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1">
    <w:name w:val="Заголовок таблицы"/>
    <w:basedOn w:val="aff0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c">
    <w:name w:val="Текст2"/>
    <w:basedOn w:val="a"/>
    <w:rsid w:val="00CB5471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2">
    <w:name w:val="Институт"/>
    <w:basedOn w:val="a"/>
    <w:rsid w:val="00164030"/>
    <w:pPr>
      <w:widowControl/>
      <w:shd w:val="clear" w:color="auto" w:fill="FFFFFF"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  <w:style w:type="paragraph" w:customStyle="1" w:styleId="62">
    <w:name w:val="Обычный6"/>
    <w:rsid w:val="006D027F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xpe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ngi.kommers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-fin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smag.ru/" TargetMode="External"/><Relationship Id="rId10" Type="http://schemas.openxmlformats.org/officeDocument/2006/relationships/hyperlink" Target="http://www.finance-journa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sy.ru/" TargetMode="External"/><Relationship Id="rId14" Type="http://schemas.openxmlformats.org/officeDocument/2006/relationships/hyperlink" Target="http://www.fin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67B11-DF9C-4361-9FA6-14AC38E5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18</Pages>
  <Words>5353</Words>
  <Characters>30515</Characters>
  <Application>Microsoft Office Word</Application>
  <DocSecurity>0</DocSecurity>
  <Lines>254</Lines>
  <Paragraphs>71</Paragraphs>
  <ScaleCrop>false</ScaleCrop>
  <Company>Microsoft</Company>
  <LinksUpToDate>false</LinksUpToDate>
  <CharactersWithSpaces>35797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87</cp:revision>
  <dcterms:created xsi:type="dcterms:W3CDTF">2016-10-24T20:25:00Z</dcterms:created>
  <dcterms:modified xsi:type="dcterms:W3CDTF">2022-09-14T10:20:00Z</dcterms:modified>
  <dc:language>ru-RU</dc:language>
</cp:coreProperties>
</file>