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A7072" w:rsidRPr="000B64BB" w:rsidTr="001A4644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A7072" w:rsidRPr="00120E90" w:rsidTr="001A4644">
              <w:tc>
                <w:tcPr>
                  <w:tcW w:w="9635" w:type="dxa"/>
                </w:tcPr>
                <w:p w:rsidR="007A7072" w:rsidRPr="00120E90" w:rsidRDefault="00FA7603" w:rsidP="001A464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05475" cy="895350"/>
                        <wp:effectExtent l="19050" t="0" r="9525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072" w:rsidRPr="00120E90" w:rsidRDefault="007A7072" w:rsidP="00C66EF7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7A7072" w:rsidRDefault="007A7072" w:rsidP="001A4644"/>
        </w:tc>
      </w:tr>
    </w:tbl>
    <w:p w:rsidR="007A7072" w:rsidRDefault="007A7072"/>
    <w:p w:rsidR="000421B3" w:rsidRDefault="000421B3" w:rsidP="000421B3">
      <w:pPr>
        <w:jc w:val="center"/>
        <w:rPr>
          <w:rFonts w:eastAsia="Calibri"/>
          <w:sz w:val="26"/>
          <w:szCs w:val="26"/>
          <w:lang w:eastAsia="en-US"/>
        </w:rPr>
      </w:pPr>
    </w:p>
    <w:p w:rsidR="000421B3" w:rsidRDefault="000421B3" w:rsidP="000421B3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421B3" w:rsidRDefault="000421B3" w:rsidP="000421B3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421B3" w:rsidRPr="006E3A4A" w:rsidRDefault="000421B3" w:rsidP="000421B3">
      <w:pPr>
        <w:pStyle w:val="ae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0421B3" w:rsidRDefault="000421B3" w:rsidP="000421B3"/>
    <w:p w:rsidR="000421B3" w:rsidRPr="007E2DDD" w:rsidRDefault="000421B3" w:rsidP="000421B3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44071D" w:rsidRPr="0044071D" w:rsidRDefault="0044071D" w:rsidP="0044071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4071D">
        <w:rPr>
          <w:rStyle w:val="normaltextrun"/>
          <w:sz w:val="28"/>
          <w:szCs w:val="28"/>
        </w:rPr>
        <w:t>Принято:</w:t>
      </w:r>
    </w:p>
    <w:p w:rsidR="0044071D" w:rsidRPr="0044071D" w:rsidRDefault="0044071D" w:rsidP="0044071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4071D">
        <w:rPr>
          <w:rStyle w:val="normaltextrun"/>
          <w:sz w:val="28"/>
          <w:szCs w:val="28"/>
        </w:rPr>
        <w:t xml:space="preserve">Решение Ученого совета </w:t>
      </w:r>
    </w:p>
    <w:p w:rsidR="0044071D" w:rsidRPr="0044071D" w:rsidRDefault="0044071D" w:rsidP="0044071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4071D">
        <w:rPr>
          <w:rStyle w:val="normaltextrun"/>
          <w:sz w:val="28"/>
          <w:szCs w:val="28"/>
        </w:rPr>
        <w:t>От «13» мая 2020 г.</w:t>
      </w:r>
    </w:p>
    <w:p w:rsidR="0044071D" w:rsidRPr="0044071D" w:rsidRDefault="0044071D" w:rsidP="0044071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44071D">
        <w:rPr>
          <w:rStyle w:val="normaltextrun"/>
          <w:sz w:val="28"/>
          <w:szCs w:val="28"/>
        </w:rPr>
        <w:t>Протокол №7</w:t>
      </w:r>
    </w:p>
    <w:p w:rsidR="007A7072" w:rsidRDefault="007A7072" w:rsidP="00C66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A7072" w:rsidRDefault="007A7072" w:rsidP="00C66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7A7072" w:rsidRPr="00C66EF7" w:rsidRDefault="00AC7C6A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Муниципальные</w:t>
      </w:r>
      <w:r w:rsidR="007A7072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выборы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</w:t>
      </w:r>
      <w:r w:rsidR="0044071D">
        <w:rPr>
          <w:rStyle w:val="normaltextrun"/>
          <w:sz w:val="28"/>
          <w:szCs w:val="28"/>
        </w:rPr>
        <w:t>20</w:t>
      </w:r>
      <w:bookmarkStart w:id="0" w:name="_GoBack"/>
      <w:bookmarkEnd w:id="0"/>
      <w:r w:rsidRPr="00C66EF7">
        <w:rPr>
          <w:rStyle w:val="eop"/>
          <w:sz w:val="28"/>
          <w:szCs w:val="28"/>
        </w:rPr>
        <w:t> </w:t>
      </w:r>
    </w:p>
    <w:p w:rsidR="00AC7C6A" w:rsidRDefault="00AC7C6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7072" w:rsidRPr="00C66EF7" w:rsidRDefault="007A7072" w:rsidP="00C66EF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117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8"/>
        <w:gridCol w:w="249"/>
      </w:tblGrid>
      <w:tr w:rsidR="007A7072" w:rsidRPr="005461A9" w:rsidTr="001A4644">
        <w:trPr>
          <w:trHeight w:val="899"/>
        </w:trPr>
        <w:tc>
          <w:tcPr>
            <w:tcW w:w="10928" w:type="dxa"/>
          </w:tcPr>
          <w:p w:rsidR="007A7072" w:rsidRPr="00E17480" w:rsidRDefault="007A7072" w:rsidP="001A4644">
            <w:pPr>
              <w:jc w:val="center"/>
              <w:rPr>
                <w:sz w:val="24"/>
              </w:rPr>
            </w:pPr>
            <w:r w:rsidRPr="00E17480">
              <w:rPr>
                <w:sz w:val="24"/>
              </w:rPr>
              <w:t>СОДЕРЖАНИЕ</w:t>
            </w:r>
          </w:p>
          <w:p w:rsidR="007A7072" w:rsidRPr="00E17480" w:rsidRDefault="007A7072" w:rsidP="001A4644">
            <w:pPr>
              <w:jc w:val="center"/>
              <w:rPr>
                <w:sz w:val="24"/>
              </w:rPr>
            </w:pPr>
          </w:p>
          <w:tbl>
            <w:tblPr>
              <w:tblW w:w="10030" w:type="dxa"/>
              <w:tblLook w:val="00A0" w:firstRow="1" w:lastRow="0" w:firstColumn="1" w:lastColumn="0" w:noHBand="0" w:noVBand="0"/>
            </w:tblPr>
            <w:tblGrid>
              <w:gridCol w:w="9180"/>
              <w:gridCol w:w="850"/>
            </w:tblGrid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  <w:lang w:val="en-US"/>
                    </w:rPr>
                  </w:pPr>
                  <w:r w:rsidRPr="00E17480">
                    <w:rPr>
                      <w:sz w:val="24"/>
                      <w:lang w:val="en-US"/>
                    </w:rPr>
                    <w:t>3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Место </w:t>
                  </w:r>
                  <w:r>
                    <w:rPr>
                      <w:sz w:val="24"/>
                    </w:rPr>
                    <w:t xml:space="preserve">учебной </w:t>
                  </w:r>
                  <w:r w:rsidRPr="00E17480">
                    <w:rPr>
                      <w:sz w:val="24"/>
                    </w:rPr>
                    <w:t xml:space="preserve">дисциплины (модуля) в структуре основной профессиональной образовательной программы бакалавриата 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AC7C6A" w:rsidP="0044071D">
                  <w:pPr>
                    <w:framePr w:hSpace="180" w:wrap="around" w:vAnchor="text" w:hAnchor="text" w:x="-885" w:y="1"/>
                    <w:tabs>
                      <w:tab w:val="left" w:pos="567"/>
                      <w:tab w:val="left" w:pos="1276"/>
                    </w:tabs>
                    <w:ind w:left="709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3.1 </w:t>
                  </w:r>
                  <w:r w:rsidR="007A7072" w:rsidRPr="00E17480">
                    <w:rPr>
                      <w:sz w:val="24"/>
                    </w:rPr>
                    <w:t>Объём дисциплины (модуля) по видам учебных занятий</w:t>
                  </w:r>
                  <w:r>
                    <w:rPr>
                      <w:sz w:val="24"/>
                    </w:rPr>
                    <w:t xml:space="preserve"> </w:t>
                  </w:r>
                  <w:r w:rsidR="007A7072" w:rsidRPr="00E17480">
                    <w:rPr>
                      <w:sz w:val="24"/>
                    </w:rPr>
                    <w:t>(в часах)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Разделы дисциплины (модуля) и трудоемкость по видам учебных занятий (в академических часах)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Содержание дисциплины (модуля), структурированное по разделам (темам)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учебно-методического обеспечения для самостоятельной работы обучающихся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Фонд оценочных средств для проведения промежуточной аттестации обучающихся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основной и дополнительной учебной литературы, необходимой для освоения дисциплины (модуля)</w:t>
                  </w:r>
                </w:p>
              </w:tc>
              <w:tc>
                <w:tcPr>
                  <w:tcW w:w="850" w:type="dxa"/>
                </w:tcPr>
                <w:p w:rsidR="007A7072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9B7613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3F2AB1">
                    <w:rPr>
                      <w:sz w:val="24"/>
                    </w:rPr>
                    <w:t>0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Современные профессиональные базы данных и информационные справочные системы</w:t>
                  </w:r>
                </w:p>
              </w:tc>
              <w:tc>
                <w:tcPr>
                  <w:tcW w:w="850" w:type="dxa"/>
                </w:tcPr>
                <w:p w:rsidR="007A7072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Методические указания для обучающихся по освоению дисциплины (модуля)</w:t>
                  </w:r>
                </w:p>
              </w:tc>
              <w:tc>
                <w:tcPr>
                  <w:tcW w:w="850" w:type="dxa"/>
                </w:tcPr>
                <w:p w:rsidR="007A7072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9B7613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3F2AB1">
                    <w:rPr>
                      <w:sz w:val="24"/>
                    </w:rPr>
                    <w:t>1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Лицензионное программное обеспечение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Описание материально-технической базы, необходимой для осуществления образовательного процесса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Особенности реализации дисциплины для инвалидов и лиц с ограниченными возможностями здоровья</w:t>
                  </w:r>
                </w:p>
              </w:tc>
              <w:tc>
                <w:tcPr>
                  <w:tcW w:w="850" w:type="dxa"/>
                </w:tcPr>
                <w:p w:rsidR="007A7072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Иные сведения и (или) материалы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образовательных технологий, используемых при осуществлении образовательного процесса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44071D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hanging="11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Лист регистрации изменений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44071D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</w:tbl>
          <w:p w:rsidR="007A7072" w:rsidRPr="005461A9" w:rsidRDefault="007A7072" w:rsidP="00AC7C6A">
            <w:pPr>
              <w:spacing w:line="266" w:lineRule="exact"/>
              <w:ind w:right="99"/>
              <w:rPr>
                <w:i/>
                <w:sz w:val="26"/>
                <w:highlight w:val="yellow"/>
              </w:rPr>
            </w:pPr>
          </w:p>
        </w:tc>
        <w:tc>
          <w:tcPr>
            <w:tcW w:w="249" w:type="dxa"/>
          </w:tcPr>
          <w:p w:rsidR="007A7072" w:rsidRPr="005461A9" w:rsidRDefault="007A7072" w:rsidP="001A4644">
            <w:pPr>
              <w:widowControl/>
              <w:rPr>
                <w:sz w:val="24"/>
                <w:highlight w:val="yellow"/>
              </w:rPr>
            </w:pPr>
          </w:p>
        </w:tc>
      </w:tr>
    </w:tbl>
    <w:p w:rsidR="00AC7C6A" w:rsidRDefault="00AC7C6A" w:rsidP="00C66EF7">
      <w:pPr>
        <w:widowControl/>
        <w:tabs>
          <w:tab w:val="left" w:pos="0"/>
          <w:tab w:val="left" w:pos="851"/>
        </w:tabs>
        <w:jc w:val="both"/>
        <w:rPr>
          <w:b/>
          <w:sz w:val="24"/>
        </w:rPr>
      </w:pPr>
    </w:p>
    <w:p w:rsidR="00AC7C6A" w:rsidRDefault="00AC7C6A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AC7C6A" w:rsidRDefault="00AC7C6A" w:rsidP="00AC7C6A">
      <w:pPr>
        <w:widowControl/>
        <w:tabs>
          <w:tab w:val="left" w:pos="0"/>
          <w:tab w:val="left" w:pos="851"/>
        </w:tabs>
        <w:ind w:firstLine="567"/>
        <w:jc w:val="both"/>
        <w:rPr>
          <w:b/>
          <w:sz w:val="24"/>
        </w:rPr>
      </w:pPr>
    </w:p>
    <w:p w:rsidR="007A7072" w:rsidRPr="00323045" w:rsidRDefault="007A7072" w:rsidP="00AC7C6A">
      <w:pPr>
        <w:widowControl/>
        <w:tabs>
          <w:tab w:val="left" w:pos="0"/>
          <w:tab w:val="left" w:pos="851"/>
        </w:tabs>
        <w:ind w:firstLine="567"/>
        <w:jc w:val="both"/>
        <w:rPr>
          <w:b/>
          <w:sz w:val="24"/>
        </w:rPr>
      </w:pPr>
      <w:r w:rsidRPr="00323045">
        <w:rPr>
          <w:b/>
          <w:sz w:val="24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AC7C6A" w:rsidRDefault="00AC7C6A" w:rsidP="00AC7C6A">
      <w:pPr>
        <w:widowControl/>
        <w:ind w:firstLine="567"/>
        <w:jc w:val="both"/>
        <w:rPr>
          <w:sz w:val="24"/>
          <w:lang w:eastAsia="en-US"/>
        </w:rPr>
      </w:pPr>
    </w:p>
    <w:p w:rsidR="007A7072" w:rsidRPr="00323045" w:rsidRDefault="007A7072" w:rsidP="00AC7C6A">
      <w:pPr>
        <w:widowControl/>
        <w:ind w:firstLine="567"/>
        <w:jc w:val="both"/>
        <w:rPr>
          <w:sz w:val="24"/>
          <w:lang w:eastAsia="en-US"/>
        </w:rPr>
      </w:pPr>
      <w:r w:rsidRPr="00323045">
        <w:rPr>
          <w:sz w:val="24"/>
          <w:lang w:eastAsia="en-US"/>
        </w:rPr>
        <w:t>В результате освоения ОПОП бакалавриата обучающийся должен овладеть следующими результатами обучения по дисциплине (модулю)</w:t>
      </w:r>
      <w:r w:rsidRPr="00323045">
        <w:rPr>
          <w:sz w:val="24"/>
        </w:rPr>
        <w:t xml:space="preserve"> </w:t>
      </w:r>
      <w:r>
        <w:rPr>
          <w:sz w:val="24"/>
          <w:lang w:eastAsia="en-US"/>
        </w:rPr>
        <w:t>Муниципальн</w:t>
      </w:r>
      <w:r w:rsidR="00AC7C6A">
        <w:rPr>
          <w:sz w:val="24"/>
          <w:lang w:eastAsia="en-US"/>
        </w:rPr>
        <w:t>ые выборы:</w:t>
      </w:r>
    </w:p>
    <w:p w:rsidR="007A7072" w:rsidRPr="00323045" w:rsidRDefault="007A7072" w:rsidP="00AC7C6A">
      <w:pPr>
        <w:widowControl/>
        <w:ind w:firstLine="567"/>
        <w:jc w:val="both"/>
        <w:rPr>
          <w:sz w:val="24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402"/>
        <w:gridCol w:w="5812"/>
      </w:tblGrid>
      <w:tr w:rsidR="007A7072" w:rsidRPr="00323045" w:rsidTr="001A4644">
        <w:tc>
          <w:tcPr>
            <w:tcW w:w="1418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i/>
                <w:sz w:val="24"/>
              </w:rPr>
            </w:pPr>
            <w:r w:rsidRPr="00323045">
              <w:rPr>
                <w:b/>
                <w:i/>
                <w:sz w:val="24"/>
              </w:rPr>
              <w:t>Коды компетенций</w:t>
            </w:r>
          </w:p>
        </w:tc>
        <w:tc>
          <w:tcPr>
            <w:tcW w:w="3402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>Результаты освоения ОПОП</w:t>
            </w:r>
          </w:p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 xml:space="preserve"> Содержание компетенций</w:t>
            </w:r>
          </w:p>
        </w:tc>
        <w:tc>
          <w:tcPr>
            <w:tcW w:w="5812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>Перечень планируемых результатов обучения по учебной дисциплине</w:t>
            </w:r>
          </w:p>
        </w:tc>
      </w:tr>
      <w:tr w:rsidR="0091507E" w:rsidRPr="00323045" w:rsidTr="001A4644">
        <w:tc>
          <w:tcPr>
            <w:tcW w:w="1418" w:type="dxa"/>
            <w:vMerge w:val="restart"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ОПК-1</w:t>
            </w:r>
          </w:p>
        </w:tc>
        <w:tc>
          <w:tcPr>
            <w:tcW w:w="3402" w:type="dxa"/>
            <w:vMerge w:val="restart"/>
          </w:tcPr>
          <w:p w:rsidR="0091507E" w:rsidRPr="00AC7C6A" w:rsidRDefault="00AC7C6A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szCs w:val="24"/>
              </w:rPr>
            </w:pPr>
            <w:r w:rsidRPr="00AC7C6A">
              <w:rPr>
                <w:sz w:val="24"/>
                <w:lang w:eastAsia="en-US"/>
              </w:rPr>
              <w:t>владение</w:t>
            </w:r>
            <w:r w:rsidR="0091507E" w:rsidRPr="00AC7C6A">
              <w:rPr>
                <w:sz w:val="24"/>
                <w:lang w:eastAsia="en-US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812" w:type="dxa"/>
          </w:tcPr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808071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Знать: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8281355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структуру органов местного самоуправления; 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15047833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  правовую основу муниципальных выборов;  </w:t>
            </w:r>
            <w:r>
              <w:rPr>
                <w:rStyle w:val="eop"/>
              </w:rPr>
              <w:t> </w:t>
            </w:r>
          </w:p>
        </w:tc>
      </w:tr>
      <w:tr w:rsidR="0091507E" w:rsidRPr="00323045" w:rsidTr="001A4644">
        <w:tc>
          <w:tcPr>
            <w:tcW w:w="1418" w:type="dxa"/>
            <w:vMerge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991110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Уметь: 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8229384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определять основные этапы проведения муниципальных выборов;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6145613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анализировать предвыборную ситуацию в муниципальном избирательном округе</w:t>
            </w:r>
            <w:r>
              <w:rPr>
                <w:rStyle w:val="eop"/>
              </w:rPr>
              <w:t> </w:t>
            </w:r>
          </w:p>
        </w:tc>
      </w:tr>
      <w:tr w:rsidR="0091507E" w:rsidRPr="00323045" w:rsidTr="001A4644">
        <w:tc>
          <w:tcPr>
            <w:tcW w:w="1418" w:type="dxa"/>
            <w:vMerge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91507E" w:rsidRDefault="0091507E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6174449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Владеть: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15703085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навыками поиска нормативных и правовых документов.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 w:val="restart"/>
          </w:tcPr>
          <w:p w:rsidR="00FF0DD2" w:rsidRPr="0091507E" w:rsidRDefault="00FF0DD2" w:rsidP="00B04476">
            <w:pPr>
              <w:widowControl/>
              <w:ind w:left="149"/>
              <w:rPr>
                <w:b/>
                <w:sz w:val="24"/>
              </w:rPr>
            </w:pPr>
            <w:r w:rsidRPr="0091507E">
              <w:rPr>
                <w:b/>
                <w:sz w:val="24"/>
              </w:rPr>
              <w:t>ОПК-5</w:t>
            </w:r>
          </w:p>
        </w:tc>
        <w:tc>
          <w:tcPr>
            <w:tcW w:w="3402" w:type="dxa"/>
            <w:vMerge w:val="restart"/>
          </w:tcPr>
          <w:p w:rsidR="00FF0DD2" w:rsidRPr="006F2E8B" w:rsidRDefault="00AC7C6A" w:rsidP="00AC7C6A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владение</w:t>
            </w:r>
            <w:r w:rsidR="00FF0DD2" w:rsidRPr="00AC7C6A">
              <w:rPr>
                <w:sz w:val="24"/>
                <w:lang w:eastAsia="en-US"/>
              </w:rPr>
              <w:t xml:space="preserve">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18786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Знать: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4011733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процедуру проведения муниципальных выборов;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статус участников избирательной кампании.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5705802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Уметь: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834954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определять статус участников избирательной кампании в муниципальном образовании;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873137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Владеть: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0913874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навыками составления бюджета муниципальных выборов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 w:val="restart"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ПК-23</w:t>
            </w:r>
          </w:p>
        </w:tc>
        <w:tc>
          <w:tcPr>
            <w:tcW w:w="3402" w:type="dxa"/>
            <w:vMerge w:val="restart"/>
          </w:tcPr>
          <w:p w:rsidR="00FF0DD2" w:rsidRPr="00323045" w:rsidRDefault="00AC7C6A" w:rsidP="00AC7C6A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владение</w:t>
            </w:r>
            <w:r w:rsidR="00FF0DD2" w:rsidRPr="00AC7C6A">
              <w:rPr>
                <w:sz w:val="24"/>
                <w:lang w:eastAsia="en-US"/>
              </w:rPr>
              <w:t xml:space="preserve">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59490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normaltextrun"/>
                <w:b/>
                <w:bCs/>
              </w:rPr>
              <w:t>Знать: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1076554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структуру органов местного самоуправления; 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693720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Уметь: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314574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планировать избирательную кампанию в муниципальном образовании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8330603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Владеть: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3332941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навыками  планирования работы с избирателями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864133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0DD2" w:rsidRPr="00323045" w:rsidTr="00374FE6">
        <w:tc>
          <w:tcPr>
            <w:tcW w:w="1418" w:type="dxa"/>
            <w:vMerge w:val="restart"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ПК-27</w:t>
            </w:r>
          </w:p>
        </w:tc>
        <w:tc>
          <w:tcPr>
            <w:tcW w:w="3402" w:type="dxa"/>
            <w:vMerge w:val="restart"/>
          </w:tcPr>
          <w:p w:rsidR="00FF0DD2" w:rsidRPr="00323045" w:rsidRDefault="00AC7C6A" w:rsidP="00AC7C6A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способность</w:t>
            </w:r>
            <w:r w:rsidR="00FF0DD2" w:rsidRPr="00AC7C6A">
              <w:rPr>
                <w:sz w:val="24"/>
                <w:lang w:eastAsia="en-US"/>
              </w:rPr>
              <w:t xml:space="preserve">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5812" w:type="dxa"/>
            <w:vAlign w:val="center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9940673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Знать: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8999696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структуру работы избирательного штаба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8822117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муниципальных выборов;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2763238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Уметь: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6212303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- составить календарный график муниципальных </w:t>
            </w:r>
            <w:r>
              <w:rPr>
                <w:rStyle w:val="normaltextrun"/>
              </w:rPr>
              <w:lastRenderedPageBreak/>
              <w:t>выборов.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585114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Владеть: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925141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навыками  разработки и реализации проектов в формате избирательной кампании.</w:t>
            </w:r>
            <w:r>
              <w:rPr>
                <w:rStyle w:val="eop"/>
              </w:rPr>
              <w:t> </w:t>
            </w:r>
          </w:p>
        </w:tc>
      </w:tr>
    </w:tbl>
    <w:p w:rsidR="007A7072" w:rsidRPr="00323045" w:rsidRDefault="007A7072" w:rsidP="00AC7C6A">
      <w:pPr>
        <w:widowControl/>
        <w:ind w:firstLine="567"/>
        <w:jc w:val="both"/>
        <w:rPr>
          <w:sz w:val="24"/>
          <w:lang w:eastAsia="en-US"/>
        </w:rPr>
      </w:pPr>
    </w:p>
    <w:p w:rsidR="007A7072" w:rsidRDefault="007A7072" w:rsidP="00AC7C6A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  <w:r w:rsidRPr="00323045">
        <w:rPr>
          <w:b/>
          <w:color w:val="00000A"/>
          <w:sz w:val="24"/>
          <w:shd w:val="clear" w:color="auto" w:fill="FFFFFF"/>
        </w:rPr>
        <w:t xml:space="preserve">2. Место учебной дисциплины в структуре </w:t>
      </w:r>
      <w:r w:rsidRPr="00323045">
        <w:rPr>
          <w:b/>
          <w:sz w:val="24"/>
        </w:rPr>
        <w:t>основной профессиональной образовательной программы</w:t>
      </w:r>
      <w:r w:rsidRPr="00323045">
        <w:rPr>
          <w:b/>
          <w:color w:val="00000A"/>
          <w:sz w:val="24"/>
          <w:shd w:val="clear" w:color="auto" w:fill="FFFFFF"/>
        </w:rPr>
        <w:t xml:space="preserve"> бакалавриата</w:t>
      </w:r>
    </w:p>
    <w:p w:rsidR="007A7072" w:rsidRPr="00323045" w:rsidRDefault="007A7072" w:rsidP="00AC7C6A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</w:p>
    <w:p w:rsidR="007A7072" w:rsidRPr="00323045" w:rsidRDefault="007A7072" w:rsidP="00AC7C6A">
      <w:pPr>
        <w:widowControl/>
        <w:ind w:firstLine="567"/>
        <w:jc w:val="both"/>
        <w:rPr>
          <w:sz w:val="24"/>
        </w:rPr>
      </w:pPr>
      <w:r w:rsidRPr="00323045">
        <w:rPr>
          <w:sz w:val="24"/>
        </w:rPr>
        <w:t xml:space="preserve">Учебная дисциплина </w:t>
      </w:r>
      <w:r>
        <w:rPr>
          <w:sz w:val="24"/>
          <w:lang w:eastAsia="en-US"/>
        </w:rPr>
        <w:t>Муниципальн</w:t>
      </w:r>
      <w:r w:rsidR="00943CB1">
        <w:rPr>
          <w:sz w:val="24"/>
          <w:lang w:eastAsia="en-US"/>
        </w:rPr>
        <w:t xml:space="preserve">ые выборы </w:t>
      </w:r>
      <w:r w:rsidRPr="00323045">
        <w:rPr>
          <w:sz w:val="24"/>
        </w:rPr>
        <w:t xml:space="preserve">относится к </w:t>
      </w:r>
      <w:r w:rsidR="00B04476">
        <w:rPr>
          <w:sz w:val="24"/>
        </w:rPr>
        <w:t>вариативной части, дисциплинам по выбору</w:t>
      </w:r>
      <w:r w:rsidRPr="00323045">
        <w:rPr>
          <w:sz w:val="24"/>
        </w:rPr>
        <w:t>. Для освоения учебной дисциплины необходимы компетенции, сформированные в рамках уче</w:t>
      </w:r>
      <w:r>
        <w:rPr>
          <w:sz w:val="24"/>
        </w:rPr>
        <w:t xml:space="preserve">бных дисциплин ОПОП: Конституционное право, </w:t>
      </w:r>
      <w:r w:rsidR="002A2D37" w:rsidRPr="002A2D37">
        <w:rPr>
          <w:sz w:val="24"/>
        </w:rPr>
        <w:t>Государственная и муниципальная служба</w:t>
      </w:r>
      <w:r>
        <w:rPr>
          <w:sz w:val="24"/>
        </w:rPr>
        <w:t>.</w:t>
      </w:r>
    </w:p>
    <w:p w:rsidR="007A7072" w:rsidRPr="00531108" w:rsidRDefault="007A7072" w:rsidP="00AC7C6A">
      <w:pPr>
        <w:tabs>
          <w:tab w:val="left" w:pos="5605"/>
          <w:tab w:val="left" w:pos="8323"/>
        </w:tabs>
        <w:ind w:firstLine="567"/>
        <w:jc w:val="both"/>
        <w:rPr>
          <w:sz w:val="24"/>
        </w:rPr>
      </w:pPr>
      <w:r w:rsidRPr="00531108">
        <w:rPr>
          <w:sz w:val="24"/>
        </w:rPr>
        <w:t xml:space="preserve">Дисциплина изучается </w:t>
      </w:r>
      <w:r>
        <w:rPr>
          <w:sz w:val="24"/>
        </w:rPr>
        <w:t xml:space="preserve">в </w:t>
      </w:r>
      <w:r w:rsidR="00B04476">
        <w:rPr>
          <w:sz w:val="24"/>
        </w:rPr>
        <w:t>6</w:t>
      </w:r>
      <w:r>
        <w:rPr>
          <w:sz w:val="24"/>
        </w:rPr>
        <w:t xml:space="preserve"> семестре (для </w:t>
      </w:r>
      <w:r w:rsidRPr="00531108">
        <w:rPr>
          <w:sz w:val="24"/>
        </w:rPr>
        <w:t>очной</w:t>
      </w:r>
      <w:r>
        <w:rPr>
          <w:sz w:val="24"/>
        </w:rPr>
        <w:t xml:space="preserve"> </w:t>
      </w:r>
      <w:r w:rsidRPr="00531108">
        <w:rPr>
          <w:sz w:val="24"/>
        </w:rPr>
        <w:t>форм</w:t>
      </w:r>
      <w:r w:rsidR="00B04476">
        <w:rPr>
          <w:sz w:val="24"/>
        </w:rPr>
        <w:t>ы</w:t>
      </w:r>
      <w:r w:rsidRPr="00531108">
        <w:rPr>
          <w:sz w:val="24"/>
        </w:rPr>
        <w:t xml:space="preserve"> обучения)</w:t>
      </w:r>
      <w:r>
        <w:rPr>
          <w:sz w:val="24"/>
        </w:rPr>
        <w:t xml:space="preserve">, в </w:t>
      </w:r>
      <w:r w:rsidR="002A2D37">
        <w:rPr>
          <w:sz w:val="24"/>
        </w:rPr>
        <w:t>9</w:t>
      </w:r>
      <w:r w:rsidR="00B04476">
        <w:rPr>
          <w:sz w:val="24"/>
        </w:rPr>
        <w:t xml:space="preserve"> </w:t>
      </w:r>
      <w:r>
        <w:rPr>
          <w:sz w:val="24"/>
        </w:rPr>
        <w:t>семестре</w:t>
      </w:r>
      <w:r w:rsidR="001A7DCE">
        <w:rPr>
          <w:sz w:val="24"/>
        </w:rPr>
        <w:t xml:space="preserve"> </w:t>
      </w:r>
      <w:r>
        <w:rPr>
          <w:sz w:val="24"/>
        </w:rPr>
        <w:t>(для заочной формы обучения)</w:t>
      </w:r>
      <w:r w:rsidRPr="00531108">
        <w:rPr>
          <w:sz w:val="24"/>
        </w:rPr>
        <w:t>.</w:t>
      </w:r>
    </w:p>
    <w:p w:rsidR="007A7072" w:rsidRPr="0025306A" w:rsidRDefault="007A7072" w:rsidP="00AC7C6A">
      <w:pPr>
        <w:shd w:val="clear" w:color="auto" w:fill="FFFFFF"/>
        <w:ind w:firstLine="567"/>
        <w:jc w:val="both"/>
        <w:rPr>
          <w:sz w:val="24"/>
          <w:lang w:eastAsia="en-US"/>
        </w:rPr>
      </w:pPr>
    </w:p>
    <w:p w:rsidR="007A7072" w:rsidRDefault="007A7072" w:rsidP="00C66EF7">
      <w:pPr>
        <w:ind w:firstLine="400"/>
        <w:jc w:val="both"/>
        <w:rPr>
          <w:b/>
          <w:sz w:val="24"/>
        </w:rPr>
      </w:pPr>
      <w:r w:rsidRPr="0025306A">
        <w:rPr>
          <w:b/>
          <w:sz w:val="24"/>
        </w:rPr>
        <w:t>3.</w:t>
      </w:r>
      <w:r w:rsidRPr="0025306A">
        <w:rPr>
          <w:b/>
          <w:sz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C7C6A" w:rsidRPr="0025306A" w:rsidRDefault="00AC7C6A" w:rsidP="00C66EF7">
      <w:pPr>
        <w:ind w:firstLine="400"/>
        <w:jc w:val="both"/>
        <w:rPr>
          <w:b/>
          <w:sz w:val="24"/>
        </w:rPr>
      </w:pPr>
    </w:p>
    <w:p w:rsidR="007A7072" w:rsidRDefault="007A7072" w:rsidP="00C66EF7">
      <w:pPr>
        <w:jc w:val="both"/>
        <w:rPr>
          <w:sz w:val="24"/>
        </w:rPr>
      </w:pPr>
      <w:r>
        <w:rPr>
          <w:sz w:val="24"/>
        </w:rPr>
        <w:t xml:space="preserve">Общая трудоемкость дисциплины составляет </w:t>
      </w:r>
      <w:r w:rsidR="00943CB1">
        <w:rPr>
          <w:sz w:val="24"/>
        </w:rPr>
        <w:t>3</w:t>
      </w:r>
      <w:r>
        <w:rPr>
          <w:sz w:val="24"/>
        </w:rPr>
        <w:t xml:space="preserve"> зачетные единицы: </w:t>
      </w:r>
    </w:p>
    <w:p w:rsidR="007A7072" w:rsidRDefault="007A7072" w:rsidP="00C66EF7">
      <w:pPr>
        <w:jc w:val="both"/>
        <w:rPr>
          <w:sz w:val="24"/>
        </w:rPr>
      </w:pPr>
    </w:p>
    <w:p w:rsidR="007A7072" w:rsidRPr="00C7433F" w:rsidRDefault="007A7072" w:rsidP="00C66EF7">
      <w:pPr>
        <w:jc w:val="both"/>
        <w:rPr>
          <w:b/>
          <w:sz w:val="24"/>
        </w:rPr>
      </w:pPr>
      <w:r w:rsidRPr="00C7433F">
        <w:rPr>
          <w:b/>
          <w:sz w:val="24"/>
        </w:rPr>
        <w:t xml:space="preserve">      3.1. Объём дисциплины (модуля) по видам учебных занятий (в часах)</w:t>
      </w:r>
    </w:p>
    <w:p w:rsidR="007A7072" w:rsidRDefault="007A7072" w:rsidP="00C66EF7">
      <w:pPr>
        <w:ind w:firstLine="400"/>
        <w:jc w:val="both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B04476" w:rsidTr="00B04476">
        <w:tc>
          <w:tcPr>
            <w:tcW w:w="0" w:type="auto"/>
            <w:vMerge w:val="restart"/>
            <w:vAlign w:val="center"/>
          </w:tcPr>
          <w:p w:rsidR="00B04476" w:rsidRPr="008A15A5" w:rsidRDefault="00B04476" w:rsidP="00B0447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1" w:name="_Toc459975980"/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B04476" w:rsidTr="00B04476">
        <w:tc>
          <w:tcPr>
            <w:tcW w:w="0" w:type="auto"/>
            <w:vMerge/>
          </w:tcPr>
          <w:p w:rsidR="00B04476" w:rsidRPr="008A15A5" w:rsidRDefault="00B04476" w:rsidP="00B0447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 (4 часа)</w:t>
            </w:r>
          </w:p>
        </w:tc>
      </w:tr>
    </w:tbl>
    <w:p w:rsidR="007A7072" w:rsidRDefault="007A7072" w:rsidP="001A44B7">
      <w:pPr>
        <w:ind w:firstLine="540"/>
        <w:jc w:val="center"/>
        <w:rPr>
          <w:b/>
          <w:sz w:val="24"/>
          <w:szCs w:val="24"/>
        </w:rPr>
      </w:pPr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4.1 Разделы дисциплины и трудоемкость по видам учебных занятий (в академических часах)</w:t>
      </w:r>
    </w:p>
    <w:p w:rsidR="007A7072" w:rsidRPr="001A44B7" w:rsidRDefault="007A7072" w:rsidP="001A44B7">
      <w:pPr>
        <w:ind w:firstLine="540"/>
        <w:rPr>
          <w:b/>
          <w:sz w:val="24"/>
          <w:szCs w:val="24"/>
        </w:rPr>
      </w:pPr>
    </w:p>
    <w:p w:rsidR="007A7072" w:rsidRDefault="007A7072" w:rsidP="001A44B7">
      <w:pPr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Для очной формы обучения</w:t>
      </w:r>
    </w:p>
    <w:p w:rsidR="007A7072" w:rsidRDefault="007A7072" w:rsidP="001A44B7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628"/>
        <w:gridCol w:w="632"/>
        <w:gridCol w:w="709"/>
        <w:gridCol w:w="567"/>
        <w:gridCol w:w="492"/>
        <w:gridCol w:w="619"/>
        <w:gridCol w:w="619"/>
        <w:gridCol w:w="637"/>
        <w:gridCol w:w="525"/>
        <w:gridCol w:w="488"/>
        <w:gridCol w:w="1510"/>
      </w:tblGrid>
      <w:tr w:rsidR="007A7072" w:rsidRPr="00856D30" w:rsidTr="001A44B7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7A7072" w:rsidRPr="00856D30" w:rsidTr="001A44B7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7A7072" w:rsidRPr="00856D30" w:rsidTr="001A44B7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lastRenderedPageBreak/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1. Правовая основа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2. Особенности формирования представительного органа муниципального образования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3. Назначение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Тема 4. Регистрация (учет) избирателей, формирование списков избирателей </w:t>
            </w:r>
            <w:r w:rsidRPr="009214F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5. Подготовка к выборам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 xml:space="preserve"> 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6. Выдвижение и регистрация кандидатов 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7. Предвыборная агитация в муниципальном образовании 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FC">
              <w:rPr>
                <w:color w:val="000000"/>
                <w:sz w:val="24"/>
                <w:szCs w:val="24"/>
              </w:rPr>
              <w:t>Финансирование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C43871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E305CF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9. Проведение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C43871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E305CF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FC">
              <w:rPr>
                <w:color w:val="000000"/>
                <w:sz w:val="24"/>
                <w:szCs w:val="24"/>
              </w:rPr>
              <w:t>10. Подведение итогов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C43871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E305CF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Доклад, Тесты </w:t>
            </w:r>
          </w:p>
        </w:tc>
      </w:tr>
      <w:tr w:rsidR="00E115B7" w:rsidRPr="00856D30" w:rsidTr="001A4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hd w:val="clear" w:color="auto" w:fill="FFFFFF"/>
              <w:rPr>
                <w:b/>
                <w:sz w:val="24"/>
              </w:rPr>
            </w:pPr>
            <w:r w:rsidRPr="00856D30">
              <w:rPr>
                <w:b/>
                <w:sz w:val="24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B7" w:rsidRPr="00E115B7" w:rsidRDefault="00E115B7" w:rsidP="00E115B7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 w:rsidRPr="00E115B7">
              <w:rPr>
                <w:b/>
                <w:sz w:val="21"/>
                <w:szCs w:val="21"/>
              </w:rPr>
              <w:t>Зачет</w:t>
            </w:r>
          </w:p>
        </w:tc>
      </w:tr>
    </w:tbl>
    <w:p w:rsidR="007A7072" w:rsidRDefault="007A7072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7A7072" w:rsidRDefault="007A7072" w:rsidP="001A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заочной формы обучения</w:t>
      </w:r>
    </w:p>
    <w:p w:rsidR="007A7072" w:rsidRDefault="007A7072" w:rsidP="001A44B7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567"/>
        <w:gridCol w:w="850"/>
        <w:gridCol w:w="426"/>
        <w:gridCol w:w="492"/>
        <w:gridCol w:w="619"/>
        <w:gridCol w:w="619"/>
        <w:gridCol w:w="637"/>
        <w:gridCol w:w="525"/>
        <w:gridCol w:w="488"/>
        <w:gridCol w:w="1510"/>
      </w:tblGrid>
      <w:tr w:rsidR="007A7072" w:rsidRPr="00856D30" w:rsidTr="00965639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7A7072" w:rsidRPr="00856D30" w:rsidTr="00965639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7A7072" w:rsidRPr="00856D30" w:rsidTr="00965639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1. Правовая основа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2. Особенности формирования представительного органа муниципального образования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3. Назначение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Тема 4. Регистрация (учет) избирателей, формирование списков избирателей </w:t>
            </w:r>
            <w:r w:rsidRPr="009214F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5. Подготовка к выборам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6. Выдвижение и регистрация кандидатов 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7. Предвыборная агитация в муниципальном образовании 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FC">
              <w:rPr>
                <w:color w:val="000000"/>
                <w:sz w:val="24"/>
                <w:szCs w:val="24"/>
              </w:rPr>
              <w:t>Финансирование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9. Проведение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CD0B6C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FC">
              <w:rPr>
                <w:color w:val="000000"/>
                <w:sz w:val="24"/>
                <w:szCs w:val="24"/>
              </w:rPr>
              <w:t>10. Подведение итогов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Доклад, Тесты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shd w:val="clear" w:color="auto" w:fill="FFFFFF"/>
              <w:rPr>
                <w:b/>
                <w:sz w:val="24"/>
              </w:rPr>
            </w:pPr>
            <w:r w:rsidRPr="00856D30"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92" w:rsidRDefault="00965639" w:rsidP="001A4644">
            <w:pPr>
              <w:widowControl/>
              <w:tabs>
                <w:tab w:val="left" w:pos="643"/>
              </w:tabs>
              <w:snapToGrid w:val="0"/>
              <w:rPr>
                <w:b/>
                <w:sz w:val="21"/>
                <w:szCs w:val="21"/>
              </w:rPr>
            </w:pPr>
            <w:r w:rsidRPr="00965639">
              <w:rPr>
                <w:b/>
                <w:sz w:val="21"/>
                <w:szCs w:val="21"/>
              </w:rPr>
              <w:t xml:space="preserve">       </w:t>
            </w:r>
            <w:r w:rsidR="00534E92">
              <w:rPr>
                <w:b/>
                <w:sz w:val="21"/>
                <w:szCs w:val="21"/>
              </w:rPr>
              <w:t>Зачет</w:t>
            </w:r>
          </w:p>
          <w:p w:rsidR="00965639" w:rsidRPr="00965639" w:rsidRDefault="00534E92" w:rsidP="00534E92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 w:rsidR="00965639" w:rsidRPr="00965639">
              <w:rPr>
                <w:b/>
                <w:sz w:val="21"/>
                <w:szCs w:val="21"/>
              </w:rPr>
              <w:t>4 часа</w:t>
            </w:r>
            <w:r>
              <w:rPr>
                <w:b/>
                <w:sz w:val="21"/>
                <w:szCs w:val="21"/>
              </w:rPr>
              <w:t>)</w:t>
            </w:r>
          </w:p>
          <w:p w:rsidR="00965639" w:rsidRPr="0025306A" w:rsidRDefault="00965639" w:rsidP="001A4644">
            <w:pPr>
              <w:widowControl/>
              <w:tabs>
                <w:tab w:val="left" w:pos="643"/>
              </w:tabs>
              <w:snapToGrid w:val="0"/>
              <w:rPr>
                <w:sz w:val="21"/>
                <w:szCs w:val="21"/>
              </w:rPr>
            </w:pPr>
            <w:r w:rsidRPr="0025306A">
              <w:rPr>
                <w:sz w:val="21"/>
                <w:szCs w:val="21"/>
              </w:rPr>
              <w:t xml:space="preserve">  </w:t>
            </w:r>
          </w:p>
        </w:tc>
      </w:tr>
    </w:tbl>
    <w:p w:rsidR="007A7072" w:rsidRPr="001A44B7" w:rsidRDefault="007A7072" w:rsidP="001A44B7">
      <w:pPr>
        <w:jc w:val="center"/>
        <w:rPr>
          <w:b/>
          <w:sz w:val="24"/>
          <w:szCs w:val="24"/>
        </w:rPr>
      </w:pPr>
    </w:p>
    <w:p w:rsidR="00B04476" w:rsidRDefault="00B04476" w:rsidP="00B408FF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1"/>
        <w:rPr>
          <w:b/>
          <w:i/>
          <w:sz w:val="24"/>
          <w:szCs w:val="24"/>
        </w:rPr>
      </w:pPr>
      <w:r w:rsidRPr="00B408FF">
        <w:rPr>
          <w:b/>
          <w:sz w:val="24"/>
          <w:szCs w:val="24"/>
        </w:rPr>
        <w:lastRenderedPageBreak/>
        <w:t>4.2.</w:t>
      </w:r>
      <w:r>
        <w:rPr>
          <w:b/>
          <w:sz w:val="24"/>
          <w:szCs w:val="24"/>
        </w:rPr>
        <w:t xml:space="preserve"> </w:t>
      </w:r>
      <w:r w:rsidRPr="00B408FF">
        <w:rPr>
          <w:b/>
          <w:i/>
          <w:sz w:val="24"/>
          <w:szCs w:val="24"/>
        </w:rPr>
        <w:t>Содержание дисциплины, структурированное по темам</w:t>
      </w:r>
    </w:p>
    <w:p w:rsidR="007A7072" w:rsidRPr="00B408FF" w:rsidRDefault="007A7072" w:rsidP="00B408FF">
      <w:pPr>
        <w:widowControl/>
        <w:ind w:firstLine="567"/>
        <w:jc w:val="both"/>
        <w:outlineLvl w:val="1"/>
        <w:rPr>
          <w:b/>
          <w:i/>
          <w:sz w:val="24"/>
          <w:szCs w:val="24"/>
        </w:rPr>
      </w:pP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bookmarkStart w:id="2" w:name="_Toc459975983"/>
      <w:r w:rsidRPr="00374FE6">
        <w:rPr>
          <w:b/>
          <w:bCs/>
          <w:color w:val="000000"/>
          <w:sz w:val="24"/>
          <w:szCs w:val="24"/>
        </w:rPr>
        <w:t>Тема 1. Правовая основа муниципальных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Выборы местных органов государственной власти субъектов Российской Федерации: правовая основа и особенности избирательного процесса.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Муниципальные выборы: правовая основа и особенности.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Гарантии проведения муниципальных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EA33EA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909E4">
        <w:rPr>
          <w:color w:val="000000"/>
          <w:sz w:val="24"/>
          <w:szCs w:val="24"/>
        </w:rPr>
        <w:t>Принципы муниципального избирательного права: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свободные муниципальные выборы;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принцип подлинности выборов;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всеобщее муниципальное избирательное право;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равное избирательное право;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принцип тайного голосования;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0909E4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разумная  периодичность;</w:t>
      </w:r>
    </w:p>
    <w:p w:rsidR="00374FE6" w:rsidRPr="000909E4" w:rsidRDefault="00170E1F" w:rsidP="00A14E3D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74FE6" w:rsidRPr="000909E4">
        <w:rPr>
          <w:color w:val="000000"/>
          <w:sz w:val="24"/>
          <w:szCs w:val="24"/>
        </w:rPr>
        <w:t>равовое регулирование отдельных стадий избирательного процесса выборов выборных должностных лиц местного самоуправления. </w:t>
      </w:r>
    </w:p>
    <w:p w:rsidR="00374FE6" w:rsidRPr="000909E4" w:rsidRDefault="00170E1F" w:rsidP="00A14E3D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74FE6" w:rsidRPr="000909E4">
        <w:rPr>
          <w:color w:val="000000"/>
          <w:sz w:val="24"/>
          <w:szCs w:val="24"/>
        </w:rPr>
        <w:t>равовое регулирование отдельных стадий избирательного процесса выборов депутатов представительных органов местного самоуправления. </w:t>
      </w:r>
    </w:p>
    <w:p w:rsidR="00EA33EA" w:rsidRDefault="00EA33EA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b/>
          <w:bCs/>
          <w:color w:val="000000"/>
          <w:sz w:val="24"/>
          <w:szCs w:val="24"/>
        </w:rPr>
      </w:pP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2. Особенности формирования представительного органа муниципального образования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0909E4">
        <w:rPr>
          <w:sz w:val="24"/>
          <w:szCs w:val="24"/>
        </w:rPr>
        <w:t>Понятие «представительный орган муниципального образования». </w:t>
      </w:r>
    </w:p>
    <w:p w:rsidR="00374FE6" w:rsidRPr="000909E4" w:rsidRDefault="00374FE6" w:rsidP="00A14E3D">
      <w:pPr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0909E4">
        <w:rPr>
          <w:sz w:val="24"/>
          <w:szCs w:val="24"/>
        </w:rPr>
        <w:t>Порядок формирования представительного органа муниципального образования. </w:t>
      </w:r>
    </w:p>
    <w:p w:rsidR="00374FE6" w:rsidRPr="000909E4" w:rsidRDefault="00374FE6" w:rsidP="00A14E3D">
      <w:pPr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0909E4">
        <w:rPr>
          <w:sz w:val="24"/>
          <w:szCs w:val="24"/>
        </w:rPr>
        <w:t>Два способа формирования органов муниципальных районов.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Состав представительного органа и критерии численности депутатов. </w:t>
      </w:r>
    </w:p>
    <w:p w:rsidR="00374FE6" w:rsidRPr="00374FE6" w:rsidRDefault="00374FE6" w:rsidP="00A14E3D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Стандарты формирования местного самоуправления: зарубежный и отечественный опыт. </w:t>
      </w:r>
    </w:p>
    <w:p w:rsidR="00374FE6" w:rsidRPr="00374FE6" w:rsidRDefault="00374FE6" w:rsidP="00A14E3D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Условия работы муниципального органа. Понятие и виды кворума.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3. Назначение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1. Основания для назначения выборов: понятие, условия.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 2. Субъекты, уполномоченные назначать выборы.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Порядок назначения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color w:val="000000"/>
          <w:sz w:val="24"/>
          <w:szCs w:val="24"/>
        </w:rPr>
        <w:t>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Сроки назначения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Гарантии назначения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Обязательность проведения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Государственная информационная система (ГАС) «Выборы»: понятие, структура, правовой статус.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b/>
          <w:bCs/>
          <w:sz w:val="24"/>
          <w:szCs w:val="24"/>
        </w:rPr>
        <w:t>Тема 4. Регистрация (учет) избирателей, формирование списков избирателей</w:t>
      </w:r>
      <w:r w:rsidRPr="00374FE6">
        <w:rPr>
          <w:sz w:val="24"/>
          <w:szCs w:val="24"/>
        </w:rPr>
        <w:t> </w:t>
      </w:r>
      <w:r w:rsidRPr="00374FE6">
        <w:rPr>
          <w:sz w:val="24"/>
          <w:szCs w:val="24"/>
        </w:rPr>
        <w:br/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Основание для регистрации (учета) избирателей.  </w:t>
      </w:r>
    </w:p>
    <w:p w:rsidR="00374FE6" w:rsidRPr="00374FE6" w:rsidRDefault="00374FE6" w:rsidP="00A14E3D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lastRenderedPageBreak/>
        <w:t>Органы и должностные лица, обеспечивающие регистрацию (учет) избирателей.  </w:t>
      </w:r>
    </w:p>
    <w:p w:rsidR="00374FE6" w:rsidRPr="00374FE6" w:rsidRDefault="00374FE6" w:rsidP="00A14E3D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Право избирателя на доступ к данным регистрации (учета). 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color w:val="000000"/>
          <w:sz w:val="24"/>
          <w:szCs w:val="24"/>
        </w:rPr>
        <w:t>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EA33EA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Механизм составления списков избирателей. </w:t>
      </w:r>
    </w:p>
    <w:p w:rsidR="00374FE6" w:rsidRPr="00374FE6" w:rsidRDefault="00374FE6" w:rsidP="00A14E3D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Основания включения гражданина в список избирателей. </w:t>
      </w:r>
    </w:p>
    <w:p w:rsidR="00374FE6" w:rsidRPr="00374FE6" w:rsidRDefault="00374FE6" w:rsidP="00A14E3D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Порядок включения в список избирателей граждан, временно пребывающих на территории избирательного участка. </w:t>
      </w:r>
      <w:r w:rsidRPr="00374FE6">
        <w:rPr>
          <w:sz w:val="24"/>
          <w:szCs w:val="24"/>
        </w:rPr>
        <w:br/>
        <w:t> 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5. Подготовка к муниципальным  выборам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Порядок проведения муниципальных выборов: паспортизация избирательных округов и избирательных участков; списки избирателей; избирательные комиссии; избирательные объединения; выдвижение и регистрация кандидатов в депутаты; статус кандидатов в депутаты.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1.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Процедура комплектования избирательной  команды и создание избирательного штаба.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Основные концепции разработки плана кампании и подбор персонала. Составление календарного плана кампании.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Расчёт и формирование бюджета кампании. Процедура сбора средств для кампании.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6. Выдвижение и регистрация кандидатов</w:t>
      </w:r>
      <w:r w:rsidRPr="00374FE6">
        <w:rPr>
          <w:color w:val="000000"/>
          <w:sz w:val="24"/>
          <w:szCs w:val="24"/>
        </w:rPr>
        <w:t>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1.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Избирательные цензы: понятие, законодательное регулирование.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Субъекты права выдвижения кандидатов в депутаты и на выборные должности. Условия выдвижения кандидатов.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Сбор подписей в поддержку выдвижения кандидата, списка кандидатов.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4.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Регистрация кандидатов, списков кандидатов: условия, порядок, сроки.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Основания для отказа в регистрации кандидатов, списков кандидатов.</w:t>
      </w:r>
      <w:r w:rsidRPr="00374FE6">
        <w:rPr>
          <w:sz w:val="24"/>
          <w:szCs w:val="24"/>
        </w:rPr>
        <w:t> </w:t>
      </w:r>
    </w:p>
    <w:p w:rsidR="00374FE6" w:rsidRPr="00EA33EA" w:rsidRDefault="00374FE6" w:rsidP="00A14E3D">
      <w:pPr>
        <w:pStyle w:val="a6"/>
        <w:numPr>
          <w:ilvl w:val="0"/>
          <w:numId w:val="19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textAlignment w:val="baseline"/>
        <w:rPr>
          <w:sz w:val="24"/>
          <w:szCs w:val="24"/>
        </w:rPr>
      </w:pPr>
      <w:r w:rsidRPr="00EA33EA">
        <w:rPr>
          <w:rFonts w:ascii="Times New Roman" w:hAnsi="Times New Roman" w:cs="Times New Roman"/>
          <w:color w:val="000000"/>
          <w:sz w:val="24"/>
          <w:szCs w:val="24"/>
        </w:rPr>
        <w:t>Статус кандидатов в депутаты и на выборные должности: содержание,</w:t>
      </w:r>
      <w:r w:rsidRPr="00EA33EA">
        <w:rPr>
          <w:rFonts w:ascii="Times New Roman" w:hAnsi="Times New Roman" w:cs="Times New Roman"/>
          <w:sz w:val="24"/>
          <w:szCs w:val="24"/>
        </w:rPr>
        <w:t> </w:t>
      </w:r>
      <w:r w:rsidR="00EA33EA" w:rsidRPr="00EA33EA">
        <w:rPr>
          <w:rFonts w:ascii="Times New Roman" w:hAnsi="Times New Roman" w:cs="Times New Roman"/>
          <w:sz w:val="24"/>
          <w:szCs w:val="24"/>
        </w:rPr>
        <w:t>о</w:t>
      </w:r>
      <w:r w:rsidRPr="00EA33EA">
        <w:rPr>
          <w:rFonts w:ascii="Times New Roman" w:hAnsi="Times New Roman" w:cs="Times New Roman"/>
          <w:color w:val="000000"/>
          <w:sz w:val="24"/>
          <w:szCs w:val="24"/>
        </w:rPr>
        <w:t>граничения</w:t>
      </w:r>
      <w:r w:rsidRPr="00EA33EA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Регистрация кандидатов, списков кандидатов: условия, порядок, сроки.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Основания для отказа в регистрации кандидатов, списков кандидатов.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Статус кандидатов в депутаты и на выборные должности: содержание,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Ограничения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7. Предвыборная агитация в муниципальном образовании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1. Информационное обеспечение выборов: понятие, правовое регулирование.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Субъекты информационного обеспечения, виды, способы и общие условия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распространение информации.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Предвыборная агитация: понятие, формы, способы. Предвыборная агитация на каналах организаций телерадиовещания и в периодических печатных изданиях.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Ограничения при проведении предвыборной агитации. Недопустимость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злоупотребления правом на проведение агитации.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1.</w:t>
      </w:r>
      <w:r w:rsidR="00EA33EA">
        <w:rPr>
          <w:sz w:val="24"/>
          <w:szCs w:val="24"/>
        </w:rPr>
        <w:t xml:space="preserve"> </w:t>
      </w:r>
      <w:r w:rsidRPr="00374FE6">
        <w:rPr>
          <w:sz w:val="24"/>
          <w:szCs w:val="24"/>
        </w:rPr>
        <w:t>П</w:t>
      </w:r>
      <w:r w:rsidR="00EA33EA">
        <w:rPr>
          <w:sz w:val="24"/>
          <w:szCs w:val="24"/>
        </w:rPr>
        <w:t>о</w:t>
      </w:r>
      <w:r w:rsidRPr="00374FE6">
        <w:rPr>
          <w:sz w:val="24"/>
          <w:szCs w:val="24"/>
        </w:rPr>
        <w:t>нятие предвыборная кампания. Структура избирательной кампании. Избирательный штаб и основные направления  его деятельности.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lastRenderedPageBreak/>
        <w:t>2. Планирование кампании. Паспорт избирательного округа. Работа с  избирателями. Добровольные помощники и их роль в избирательной кампании.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3. Правила работы с политическими партиями и общественными организациями.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8.</w:t>
      </w:r>
      <w:r w:rsidR="00EA33EA">
        <w:rPr>
          <w:b/>
          <w:bCs/>
          <w:color w:val="000000"/>
          <w:sz w:val="24"/>
          <w:szCs w:val="24"/>
        </w:rPr>
        <w:t xml:space="preserve"> </w:t>
      </w:r>
      <w:r w:rsidRPr="00374FE6">
        <w:rPr>
          <w:b/>
          <w:bCs/>
          <w:color w:val="000000"/>
          <w:sz w:val="24"/>
          <w:szCs w:val="24"/>
        </w:rPr>
        <w:t>Финансирование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b/>
          <w:bCs/>
          <w:color w:val="000000"/>
          <w:sz w:val="24"/>
          <w:szCs w:val="24"/>
        </w:rPr>
        <w:t>1. </w:t>
      </w:r>
      <w:r w:rsidRPr="00374FE6">
        <w:rPr>
          <w:color w:val="000000"/>
          <w:sz w:val="24"/>
          <w:szCs w:val="24"/>
        </w:rPr>
        <w:t>Правовой режим финансирования расходов выборов: понятие и структура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расходов избирательных комиссий.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 Избирательный фонд: понятие, порядок и сроки создания, источники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формирования.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Порядок формирования избирательных фондов и расходования средств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избирательных фондов.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EA33EA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Проверка сведений о доходах и имуществе, представленных кандидатами 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депутаты и на выборные должности: порядок, сроки, информирование избирателей.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Финансовая дисциплина и отчетность кандидатов, избирательных объединений.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Контроль за финансированием избирательных кампаний.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b/>
          <w:bCs/>
          <w:color w:val="000000"/>
          <w:sz w:val="24"/>
          <w:szCs w:val="24"/>
        </w:rPr>
        <w:t>Тема 9. Проведение муниципальных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Процедура проведения муниципальных выборов. Виды избирательных систем: мажоритарная, пропорциональная.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Организация и проведение голосования на выборах: содержание, виды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голосований.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Бюллетень для голосования и требования к нему. Открепительное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удостоверение.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color w:val="000000"/>
          <w:sz w:val="24"/>
          <w:szCs w:val="24"/>
        </w:rPr>
        <w:t>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EA33EA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="00EA33EA">
        <w:rPr>
          <w:sz w:val="24"/>
          <w:szCs w:val="24"/>
        </w:rPr>
        <w:t xml:space="preserve">1. </w:t>
      </w:r>
      <w:r w:rsidRPr="00374FE6">
        <w:rPr>
          <w:color w:val="000000"/>
          <w:sz w:val="24"/>
          <w:szCs w:val="24"/>
        </w:rPr>
        <w:t>Порядок проведения голосования. Гарантии прав граждан при голосовании.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Основания и порядок досрочного голосования вне помещений для голосования.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10. Подведение итогов муниципальных выборов</w:t>
      </w:r>
      <w:r w:rsidRPr="00374FE6">
        <w:rPr>
          <w:sz w:val="24"/>
          <w:szCs w:val="24"/>
        </w:rPr>
        <w:t> </w:t>
      </w:r>
    </w:p>
    <w:p w:rsidR="009364E3" w:rsidRPr="00374FE6" w:rsidRDefault="00374FE6" w:rsidP="009364E3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="009364E3" w:rsidRPr="00374FE6">
        <w:rPr>
          <w:i/>
          <w:iCs/>
          <w:sz w:val="24"/>
          <w:szCs w:val="24"/>
        </w:rPr>
        <w:t>Содержание лекционного курса</w:t>
      </w:r>
      <w:r w:rsidR="009364E3"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Порядок определения результатов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 </w:t>
      </w:r>
      <w:r w:rsidRPr="00374FE6">
        <w:rPr>
          <w:color w:val="444444"/>
          <w:sz w:val="24"/>
          <w:szCs w:val="24"/>
        </w:rPr>
        <w:t>Недействительные и несостоявшиеся выборы.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Повторное голосование и повторные выборы: основания, порядок назначения и проведения.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color w:val="000000"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Установление итогов голосования участковой избирательной комиссией.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Определение результатов выборов, их опубликование и обнародование.</w:t>
      </w:r>
      <w:r w:rsidRPr="00374FE6">
        <w:rPr>
          <w:sz w:val="24"/>
          <w:szCs w:val="24"/>
        </w:rPr>
        <w:t> </w:t>
      </w:r>
    </w:p>
    <w:p w:rsidR="007A7072" w:rsidRPr="00374FE6" w:rsidRDefault="00374FE6" w:rsidP="009364E3">
      <w:pPr>
        <w:widowControl/>
        <w:tabs>
          <w:tab w:val="left" w:pos="284"/>
        </w:tabs>
        <w:autoSpaceDE/>
        <w:autoSpaceDN/>
        <w:adjustRightInd/>
        <w:textAlignment w:val="baseline"/>
        <w:rPr>
          <w:b/>
          <w:bCs/>
          <w:kern w:val="32"/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5.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Pr="00B408FF">
        <w:rPr>
          <w:b/>
          <w:bCs/>
          <w:spacing w:val="-12"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(модулю)</w:t>
      </w:r>
      <w:bookmarkEnd w:id="2"/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lastRenderedPageBreak/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7A7072" w:rsidRPr="00B408FF" w:rsidRDefault="007A7072" w:rsidP="00B408FF">
      <w:pPr>
        <w:widowControl/>
        <w:ind w:firstLine="567"/>
        <w:jc w:val="both"/>
        <w:rPr>
          <w:i/>
          <w:sz w:val="24"/>
          <w:szCs w:val="24"/>
          <w:u w:val="single"/>
        </w:rPr>
      </w:pPr>
      <w:r w:rsidRPr="00B408FF">
        <w:rPr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  <w:u w:val="single"/>
        </w:rPr>
        <w:t>Методическое обеспечение самостоятельной работы преподавателем состоит из</w:t>
      </w:r>
      <w:r w:rsidRPr="00B408FF">
        <w:rPr>
          <w:sz w:val="24"/>
          <w:szCs w:val="24"/>
        </w:rPr>
        <w:t>: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Определения вопросов, которые обучающиеся должны изучить самостоятельно;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Подбора необходимой литературы, обязательной для проработки и изучения;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7A7072" w:rsidRPr="00B408FF" w:rsidRDefault="007A7072" w:rsidP="00B408FF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left="284"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6.</w:t>
      </w:r>
      <w:r>
        <w:rPr>
          <w:b/>
          <w:bCs/>
          <w:kern w:val="32"/>
          <w:sz w:val="24"/>
          <w:szCs w:val="24"/>
        </w:rPr>
        <w:t xml:space="preserve"> </w:t>
      </w:r>
      <w:bookmarkStart w:id="3" w:name="_Toc459975984"/>
      <w:r w:rsidRPr="00B408FF">
        <w:rPr>
          <w:b/>
          <w:bCs/>
          <w:kern w:val="32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Pr="00B408FF">
        <w:rPr>
          <w:b/>
          <w:bCs/>
          <w:spacing w:val="-11"/>
          <w:kern w:val="32"/>
          <w:sz w:val="24"/>
          <w:szCs w:val="24"/>
        </w:rPr>
        <w:t xml:space="preserve"> </w:t>
      </w:r>
      <w:bookmarkEnd w:id="3"/>
      <w:r w:rsidRPr="00B408FF">
        <w:rPr>
          <w:b/>
          <w:bCs/>
          <w:spacing w:val="-11"/>
          <w:kern w:val="32"/>
          <w:sz w:val="24"/>
          <w:szCs w:val="24"/>
        </w:rPr>
        <w:t>«Муниципальн</w:t>
      </w:r>
      <w:r w:rsidR="00811A7B">
        <w:rPr>
          <w:b/>
          <w:bCs/>
          <w:spacing w:val="-11"/>
          <w:kern w:val="32"/>
          <w:sz w:val="24"/>
          <w:szCs w:val="24"/>
        </w:rPr>
        <w:t>ые выборы</w:t>
      </w:r>
      <w:r w:rsidRPr="00B408FF">
        <w:rPr>
          <w:b/>
          <w:bCs/>
          <w:spacing w:val="-11"/>
          <w:kern w:val="32"/>
          <w:sz w:val="24"/>
          <w:szCs w:val="24"/>
        </w:rPr>
        <w:t>»:</w:t>
      </w:r>
    </w:p>
    <w:p w:rsidR="007A7072" w:rsidRPr="00B408FF" w:rsidRDefault="007A7072" w:rsidP="00B408FF">
      <w:pPr>
        <w:tabs>
          <w:tab w:val="left" w:pos="1134"/>
        </w:tabs>
        <w:ind w:firstLine="567"/>
        <w:jc w:val="both"/>
        <w:rPr>
          <w:color w:val="00000A"/>
          <w:sz w:val="24"/>
          <w:szCs w:val="24"/>
        </w:rPr>
      </w:pPr>
      <w:r w:rsidRPr="00B408FF">
        <w:rPr>
          <w:color w:val="00000A"/>
          <w:sz w:val="24"/>
          <w:szCs w:val="24"/>
        </w:rPr>
        <w:t xml:space="preserve">Фонд оценочных средств оформлен в виде приложения к рабочей программе дисциплины </w:t>
      </w:r>
      <w:r w:rsidRPr="00B408FF">
        <w:rPr>
          <w:color w:val="000000"/>
          <w:sz w:val="24"/>
          <w:szCs w:val="24"/>
        </w:rPr>
        <w:t>«Муниципальн</w:t>
      </w:r>
      <w:r w:rsidR="00811A7B">
        <w:rPr>
          <w:color w:val="000000"/>
          <w:sz w:val="24"/>
          <w:szCs w:val="24"/>
        </w:rPr>
        <w:t>ые выборы</w:t>
      </w:r>
      <w:r w:rsidRPr="00B408FF">
        <w:rPr>
          <w:color w:val="000000"/>
          <w:sz w:val="24"/>
          <w:szCs w:val="24"/>
        </w:rPr>
        <w:t>».</w:t>
      </w:r>
    </w:p>
    <w:p w:rsidR="007A7072" w:rsidRPr="00B408FF" w:rsidRDefault="007A7072" w:rsidP="00B408FF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spacing w:val="-8"/>
          <w:kern w:val="32"/>
          <w:sz w:val="24"/>
          <w:szCs w:val="24"/>
        </w:rPr>
      </w:pPr>
      <w:bookmarkStart w:id="4" w:name="_Toc459975985"/>
      <w:r w:rsidRPr="00B408FF">
        <w:rPr>
          <w:b/>
          <w:bCs/>
          <w:kern w:val="32"/>
          <w:sz w:val="24"/>
          <w:szCs w:val="24"/>
        </w:rPr>
        <w:t>7.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B408FF">
        <w:rPr>
          <w:b/>
          <w:bCs/>
          <w:spacing w:val="-8"/>
          <w:kern w:val="32"/>
          <w:sz w:val="24"/>
          <w:szCs w:val="24"/>
        </w:rPr>
        <w:t xml:space="preserve"> </w:t>
      </w:r>
      <w:bookmarkEnd w:id="4"/>
    </w:p>
    <w:p w:rsidR="007A7072" w:rsidRDefault="007A7072" w:rsidP="00B408FF">
      <w:pPr>
        <w:keepNext/>
        <w:widowControl/>
        <w:tabs>
          <w:tab w:val="left" w:pos="1013"/>
        </w:tabs>
        <w:ind w:right="243" w:firstLine="567"/>
        <w:jc w:val="both"/>
        <w:outlineLvl w:val="3"/>
        <w:rPr>
          <w:b/>
          <w:bCs/>
          <w:sz w:val="24"/>
          <w:szCs w:val="24"/>
        </w:rPr>
      </w:pPr>
    </w:p>
    <w:p w:rsidR="007A7072" w:rsidRPr="00B408FF" w:rsidRDefault="007A7072" w:rsidP="00B408FF">
      <w:pPr>
        <w:keepNext/>
        <w:widowControl/>
        <w:tabs>
          <w:tab w:val="left" w:pos="1013"/>
        </w:tabs>
        <w:ind w:right="243" w:firstLine="567"/>
        <w:jc w:val="both"/>
        <w:outlineLvl w:val="3"/>
        <w:rPr>
          <w:b/>
          <w:bCs/>
          <w:sz w:val="24"/>
          <w:szCs w:val="24"/>
        </w:rPr>
      </w:pPr>
      <w:r w:rsidRPr="00B408FF">
        <w:rPr>
          <w:b/>
          <w:bCs/>
          <w:sz w:val="24"/>
          <w:szCs w:val="24"/>
        </w:rPr>
        <w:t>а) основная учебная</w:t>
      </w:r>
      <w:r w:rsidRPr="00B408FF">
        <w:rPr>
          <w:b/>
          <w:bCs/>
          <w:spacing w:val="-7"/>
          <w:sz w:val="24"/>
          <w:szCs w:val="24"/>
        </w:rPr>
        <w:t xml:space="preserve"> </w:t>
      </w:r>
      <w:r w:rsidRPr="00B408FF">
        <w:rPr>
          <w:b/>
          <w:bCs/>
          <w:sz w:val="24"/>
          <w:szCs w:val="24"/>
        </w:rPr>
        <w:t>литература:</w:t>
      </w:r>
    </w:p>
    <w:p w:rsidR="007A7072" w:rsidRPr="00B408FF" w:rsidRDefault="007A7072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 w:rsidRPr="00B408FF">
        <w:rPr>
          <w:kern w:val="2"/>
          <w:sz w:val="24"/>
          <w:szCs w:val="24"/>
          <w:lang w:bidi="hi-IN"/>
        </w:rPr>
        <w:t>1. Багмет А.М. Муниципальное право России [Электронный ресурс] : учебник для студентов вузов, обучающихся по направлению подготовки «Юриспруденция» / А.М. Багмет, Е.И. Бычкова. — Электрон. текстовые данные. — М.: ЮНИТИ-ДАНА, 2017. — 367 c. — 978-5-238-02938-2. — Режим доступа: http://www.iprbookshop.ru/72424.html</w:t>
      </w:r>
    </w:p>
    <w:p w:rsidR="007A7072" w:rsidRDefault="007A7072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 w:rsidRPr="00B408FF">
        <w:rPr>
          <w:kern w:val="2"/>
          <w:sz w:val="24"/>
          <w:szCs w:val="24"/>
          <w:lang w:bidi="hi-IN"/>
        </w:rPr>
        <w:t>2.</w:t>
      </w:r>
      <w:r w:rsidRPr="005620BB">
        <w:t xml:space="preserve"> </w:t>
      </w:r>
      <w:r w:rsidRPr="005620BB">
        <w:rPr>
          <w:kern w:val="2"/>
          <w:sz w:val="24"/>
          <w:szCs w:val="24"/>
          <w:lang w:bidi="hi-IN"/>
        </w:rPr>
        <w:t xml:space="preserve">Муниципальное право: учебник / А. Г. Быкова, А. В. Быков, О. М. Гвоздева, А. В. Дорофеев ; под ред. А. Г. Быкова. — Саратов : Ай Пи Эр Медиа, 2018. — 355 c. — ISBN 978-5-4486-0252-8. — Текст: электронный // Электронно-библиотечная система IPR BOOKS : [сайт]. — URL: </w:t>
      </w:r>
      <w:hyperlink r:id="rId9" w:history="1">
        <w:r w:rsidR="00DC1653" w:rsidRPr="00580F9B">
          <w:rPr>
            <w:rStyle w:val="ad"/>
            <w:kern w:val="2"/>
            <w:sz w:val="24"/>
            <w:szCs w:val="24"/>
            <w:lang w:bidi="hi-IN"/>
          </w:rPr>
          <w:t>http://www.iprbookshop.ru/73334.html</w:t>
        </w:r>
      </w:hyperlink>
    </w:p>
    <w:p w:rsidR="00DC1653" w:rsidRPr="00B408FF" w:rsidRDefault="00DC1653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>
        <w:rPr>
          <w:kern w:val="2"/>
          <w:sz w:val="24"/>
          <w:szCs w:val="24"/>
          <w:lang w:bidi="hi-IN"/>
        </w:rPr>
        <w:t xml:space="preserve">3. </w:t>
      </w:r>
      <w:r w:rsidRPr="00DC1653">
        <w:rPr>
          <w:kern w:val="2"/>
          <w:sz w:val="24"/>
          <w:szCs w:val="24"/>
          <w:lang w:bidi="hi-IN"/>
        </w:rPr>
        <w:t>Воробьев, Н. И. Избирательное право Российской Федерации : учебное пособие / Н. И. Воробьев. — Москва : Дашков и К, Ай Пи Эр Медиа, 2018. — 287 c. — ISBN 978-5-394-01273-0. — Текст: электронный // Электронно-библиотечная система IPR BOOKS : [сайт]. — URL: http://www.iprbookshop.ru/75222.html — Режим доступа: для авторизир. пользователей</w:t>
      </w:r>
    </w:p>
    <w:p w:rsidR="007A7072" w:rsidRDefault="007A7072" w:rsidP="00B408FF">
      <w:pPr>
        <w:tabs>
          <w:tab w:val="left" w:pos="0"/>
        </w:tabs>
        <w:ind w:right="-1" w:firstLine="567"/>
        <w:jc w:val="both"/>
        <w:rPr>
          <w:b/>
          <w:bCs/>
          <w:sz w:val="24"/>
          <w:szCs w:val="24"/>
        </w:rPr>
      </w:pPr>
    </w:p>
    <w:p w:rsidR="007A7072" w:rsidRPr="00B408FF" w:rsidRDefault="007A7072" w:rsidP="00B408FF">
      <w:pPr>
        <w:tabs>
          <w:tab w:val="left" w:pos="0"/>
        </w:tabs>
        <w:ind w:right="-1" w:firstLine="567"/>
        <w:jc w:val="both"/>
        <w:rPr>
          <w:b/>
          <w:bCs/>
          <w:sz w:val="24"/>
          <w:szCs w:val="24"/>
        </w:rPr>
      </w:pPr>
      <w:r w:rsidRPr="00B408FF">
        <w:rPr>
          <w:b/>
          <w:bCs/>
          <w:sz w:val="24"/>
          <w:szCs w:val="24"/>
        </w:rPr>
        <w:t>б) дополнительная литература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Иванова М.А. Муниципальное право России [Электронный ресурс]: учебник / М.А. Иванова. — Электрон. текстовые данные. — Оренбург: Оренбургский государственный университет, ЭБС АСВ, 2015. — 365 c. — 978-5-7410-1362-5. — Режим доступа: http://www.iprbookshop.ru/54127.html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lastRenderedPageBreak/>
        <w:t>Муниципальное право Российской Федерации (2-е издание) [Электронный ресурс] : учебник для бакалавров / Л.П. Волкова [и др.]. — Электрон. текстовые данные. — М. : Дашков и К, Ай Пи Эр Медиа, 2016. — 424 c. — 978-5-394-02160-2. — Режим доступа: http://www.iprbookshop.ru/57131.html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Муниципальное право России [Электронный ресурс]: учебник для студентов вузов, обучающихся по специальности «Юриспруденция» / А.С. Прудников [и др.]. — Электрон. текстовые данные. — М. : ЮНИТИ-ДАНА, 2015. — 423 c. — 978-5-238-02449-3. — Режим доступа: http://www.iprbookshop.ru/66275.html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Упоров И.В. Муниципальное право Российской Федерации [Электронный ресурс] : учебник для студентов вузов, обучающихся по направлению подготовки «Юриспруденция» / И.В. Упоров, О.В. Старков. — Электрон. текстовые данные. — М. : ЮНИТИ-ДАНА, 2015. — 519 c. — 978-5-238-02596-4. — Режим доступа: http://www.iprbookshop.ru/34481.html.</w:t>
      </w:r>
      <w:r w:rsidRPr="003B5C37">
        <w:t xml:space="preserve"> 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Иналкаева, К. С. Актуальные проблемы муниципального права : учебное пособ</w:t>
      </w:r>
      <w:r w:rsidR="001063CF">
        <w:rPr>
          <w:rFonts w:ascii="Times New Roman" w:hAnsi="Times New Roman" w:cs="Times New Roman"/>
          <w:kern w:val="2"/>
          <w:sz w:val="24"/>
          <w:szCs w:val="24"/>
          <w:lang w:bidi="hi-IN"/>
        </w:rPr>
        <w:t>ие / К. С. Иналкаева. — Саратов</w:t>
      </w: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: Вузовское образование, 2018. — 357 c. — ISBN 978-5-4487-0225-9. — Текст : электронный // Электронно-библиотечная система IPR BOOKS : [сайт]. — URL: http://www.iprbookshop.ru/75033.html</w:t>
      </w:r>
    </w:p>
    <w:p w:rsidR="007A7072" w:rsidRPr="00B408FF" w:rsidRDefault="007A7072" w:rsidP="00B408FF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b/>
          <w:color w:val="000000"/>
          <w:sz w:val="24"/>
          <w:szCs w:val="24"/>
        </w:rPr>
      </w:pPr>
      <w:r w:rsidRPr="00B408FF">
        <w:rPr>
          <w:b/>
          <w:color w:val="000000"/>
          <w:sz w:val="24"/>
          <w:szCs w:val="24"/>
        </w:rPr>
        <w:t>8.</w:t>
      </w:r>
      <w:r w:rsidR="001063CF">
        <w:rPr>
          <w:b/>
          <w:color w:val="000000"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0" w:history="1">
        <w:r w:rsidRPr="00B408FF">
          <w:rPr>
            <w:color w:val="000080"/>
            <w:sz w:val="24"/>
            <w:szCs w:val="24"/>
            <w:u w:val="single"/>
          </w:rPr>
          <w:t>http://pravo.gov.ru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 w:history="1">
        <w:r w:rsidRPr="00B408FF">
          <w:rPr>
            <w:color w:val="000080"/>
            <w:sz w:val="24"/>
            <w:szCs w:val="24"/>
            <w:u w:val="single"/>
          </w:rPr>
          <w:t>http://fgosvo.ru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2" w:history="1">
        <w:r w:rsidRPr="00B408FF">
          <w:rPr>
            <w:color w:val="000080"/>
            <w:sz w:val="24"/>
            <w:szCs w:val="24"/>
            <w:u w:val="single"/>
          </w:rPr>
          <w:t>http://www.ict.edu.ru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6. Научная электронная библиотека </w:t>
      </w:r>
      <w:hyperlink r:id="rId13" w:history="1">
        <w:r w:rsidRPr="00B408FF">
          <w:rPr>
            <w:color w:val="000080"/>
            <w:sz w:val="24"/>
            <w:szCs w:val="24"/>
            <w:u w:val="single"/>
          </w:rPr>
          <w:t>http://www.elibrary.ru/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7. Национальная электронная библиотека </w:t>
      </w:r>
      <w:hyperlink r:id="rId14" w:history="1">
        <w:r w:rsidRPr="00B408FF">
          <w:rPr>
            <w:color w:val="000080"/>
            <w:sz w:val="24"/>
            <w:szCs w:val="24"/>
            <w:u w:val="single"/>
          </w:rPr>
          <w:t>http://www.nns.ru/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5" w:history="1">
        <w:r w:rsidRPr="00B408FF">
          <w:rPr>
            <w:color w:val="000080"/>
            <w:sz w:val="24"/>
            <w:szCs w:val="24"/>
            <w:u w:val="single"/>
          </w:rPr>
          <w:t>http://www.rsl.ru/ru/root3489/all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B408FF">
          <w:rPr>
            <w:color w:val="000080"/>
            <w:sz w:val="24"/>
            <w:szCs w:val="24"/>
            <w:u w:val="single"/>
          </w:rPr>
          <w:t>http://webofscience.com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B408FF">
          <w:rPr>
            <w:color w:val="000080"/>
            <w:sz w:val="24"/>
            <w:szCs w:val="24"/>
            <w:u w:val="single"/>
          </w:rPr>
          <w:t>http://neicon.ru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11. Базы данных издательства Springer </w:t>
      </w:r>
      <w:hyperlink r:id="rId18" w:history="1">
        <w:r w:rsidRPr="00B408FF">
          <w:rPr>
            <w:color w:val="000080"/>
            <w:sz w:val="24"/>
            <w:szCs w:val="24"/>
            <w:u w:val="single"/>
          </w:rPr>
          <w:t>https://link.springer.com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12. Открытые данные государственных органов </w:t>
      </w:r>
      <w:hyperlink r:id="rId19" w:history="1">
        <w:r w:rsidRPr="00B408FF">
          <w:rPr>
            <w:color w:val="000080"/>
            <w:sz w:val="24"/>
            <w:szCs w:val="24"/>
            <w:u w:val="single"/>
          </w:rPr>
          <w:t>http://data.gov.ru/</w:t>
        </w:r>
      </w:hyperlink>
    </w:p>
    <w:p w:rsidR="007A7072" w:rsidRDefault="007A7072" w:rsidP="00B408FF">
      <w:pPr>
        <w:ind w:firstLine="567"/>
        <w:jc w:val="both"/>
        <w:rPr>
          <w:sz w:val="24"/>
          <w:szCs w:val="24"/>
        </w:rPr>
      </w:pPr>
    </w:p>
    <w:p w:rsidR="007A7072" w:rsidRDefault="007A7072" w:rsidP="00B408FF">
      <w:pPr>
        <w:ind w:firstLine="567"/>
        <w:jc w:val="both"/>
        <w:rPr>
          <w:sz w:val="24"/>
          <w:szCs w:val="24"/>
        </w:rPr>
      </w:pPr>
    </w:p>
    <w:p w:rsidR="007A7072" w:rsidRPr="00D950D7" w:rsidRDefault="007A7072" w:rsidP="00B408F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firstLine="567"/>
        <w:jc w:val="both"/>
        <w:rPr>
          <w:b/>
          <w:sz w:val="24"/>
          <w:szCs w:val="24"/>
        </w:rPr>
      </w:pPr>
      <w:bookmarkStart w:id="5" w:name="_Toc459975987"/>
      <w:r w:rsidRPr="00B408FF">
        <w:rPr>
          <w:b/>
          <w:sz w:val="24"/>
          <w:szCs w:val="24"/>
        </w:rPr>
        <w:t xml:space="preserve">Методические указания для обучающихся по освоению дисциплины </w:t>
      </w:r>
      <w:bookmarkEnd w:id="5"/>
    </w:p>
    <w:p w:rsidR="007A7072" w:rsidRPr="00B408FF" w:rsidRDefault="007A7072" w:rsidP="00D950D7">
      <w:pPr>
        <w:widowControl/>
        <w:tabs>
          <w:tab w:val="left" w:pos="709"/>
        </w:tabs>
        <w:autoSpaceDE/>
        <w:autoSpaceDN/>
        <w:adjustRightInd/>
        <w:ind w:left="1211"/>
        <w:jc w:val="both"/>
        <w:rPr>
          <w:b/>
          <w:sz w:val="24"/>
          <w:szCs w:val="24"/>
        </w:rPr>
      </w:pPr>
    </w:p>
    <w:tbl>
      <w:tblPr>
        <w:tblW w:w="9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292"/>
        <w:gridCol w:w="7458"/>
      </w:tblGrid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408F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408FF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Лекция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Работа на лекции является очень важным видом студенческой деятельности для изучения дисциплины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</w:t>
            </w:r>
            <w:r w:rsidRPr="00B408FF">
              <w:rPr>
                <w:sz w:val="24"/>
                <w:szCs w:val="24"/>
              </w:rPr>
              <w:lastRenderedPageBreak/>
              <w:t>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w w:val="99"/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lastRenderedPageBreak/>
              <w:t>Практические</w:t>
            </w:r>
          </w:p>
          <w:p w:rsidR="007A7072" w:rsidRPr="00B408FF" w:rsidRDefault="007A7072" w:rsidP="00B408FF">
            <w:pPr>
              <w:ind w:firstLine="567"/>
              <w:jc w:val="both"/>
              <w:rPr>
                <w:w w:val="99"/>
                <w:sz w:val="24"/>
                <w:szCs w:val="24"/>
              </w:rPr>
            </w:pPr>
            <w:r w:rsidRPr="00B408FF">
              <w:rPr>
                <w:w w:val="99"/>
                <w:sz w:val="24"/>
                <w:szCs w:val="24"/>
              </w:rPr>
              <w:t>(семинарские)</w:t>
            </w:r>
          </w:p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Проработка рабочей программы дисциплины, уделяя особое внимание целям и задачам, структуре и содержанию дисциплины.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студентов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BB2B56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56" w:rsidRPr="00BB2B56" w:rsidRDefault="00BB2B56" w:rsidP="000909E4">
            <w:pPr>
              <w:rPr>
                <w:sz w:val="22"/>
                <w:szCs w:val="22"/>
              </w:rPr>
            </w:pPr>
            <w:r w:rsidRPr="00BB2B56">
              <w:rPr>
                <w:sz w:val="22"/>
                <w:szCs w:val="22"/>
              </w:rPr>
              <w:lastRenderedPageBreak/>
              <w:t>Доклад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56" w:rsidRPr="00BB2B56" w:rsidRDefault="00BB2B56" w:rsidP="000909E4">
            <w:pPr>
              <w:jc w:val="both"/>
              <w:rPr>
                <w:sz w:val="22"/>
                <w:szCs w:val="22"/>
              </w:rPr>
            </w:pPr>
            <w:r w:rsidRPr="00BB2B56">
              <w:rPr>
                <w:sz w:val="22"/>
                <w:szCs w:val="22"/>
              </w:rPr>
              <w:t xml:space="preserve">Обучающийся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Устный опрос - это средство контроля, рассчитанная на выявление объема </w:t>
            </w:r>
            <w:r w:rsidRPr="00B408FF">
              <w:rPr>
                <w:w w:val="99"/>
                <w:sz w:val="24"/>
                <w:szCs w:val="24"/>
              </w:rPr>
              <w:t xml:space="preserve">знаний обучающегося по определенному разделу, теме, проблеме и т.п. </w:t>
            </w:r>
            <w:r w:rsidRPr="00B408FF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B408FF">
              <w:rPr>
                <w:w w:val="99"/>
                <w:sz w:val="24"/>
                <w:szCs w:val="24"/>
              </w:rPr>
              <w:t xml:space="preserve">теоретических </w:t>
            </w:r>
            <w:r w:rsidRPr="00B408FF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B408FF">
              <w:rPr>
                <w:w w:val="98"/>
                <w:sz w:val="24"/>
                <w:szCs w:val="24"/>
              </w:rPr>
              <w:t xml:space="preserve">компетенций; </w:t>
            </w:r>
            <w:r w:rsidRPr="00B408FF">
              <w:rPr>
                <w:sz w:val="24"/>
                <w:szCs w:val="24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</w:t>
            </w:r>
            <w:r w:rsidRPr="00B408FF">
              <w:rPr>
                <w:sz w:val="24"/>
                <w:szCs w:val="24"/>
              </w:rPr>
              <w:lastRenderedPageBreak/>
              <w:t>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7A7072" w:rsidRPr="00B408FF" w:rsidTr="001A4644">
        <w:trPr>
          <w:trHeight w:val="1709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дисциплины,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DE7F41" w:rsidRPr="00B408FF" w:rsidTr="005A545A">
        <w:trPr>
          <w:trHeight w:val="280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F41" w:rsidRPr="009C1FB3" w:rsidRDefault="00DE7F41" w:rsidP="005A545A">
            <w:pPr>
              <w:tabs>
                <w:tab w:val="left" w:pos="567"/>
              </w:tabs>
              <w:ind w:firstLine="284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lastRenderedPageBreak/>
              <w:t>Подготовка к зачету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41" w:rsidRPr="009C1FB3" w:rsidRDefault="00DE7F41" w:rsidP="005A545A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t>При подготовке к зачету необходимо ориентироваться на конспекты лекций, рабочую программу учебной дисциплины, нормативную, учебную и рекомендуемую литературу. Основное в подготовке к сдаче зачета - это повторение всего материала учебной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DE7F41" w:rsidRPr="009C1FB3" w:rsidRDefault="00DE7F41" w:rsidP="005A545A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:rsidR="007A7072" w:rsidRDefault="007A7072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</w:p>
    <w:p w:rsidR="007A7072" w:rsidRPr="00B408FF" w:rsidRDefault="007A7072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>10.</w:t>
      </w:r>
      <w:r w:rsidR="00A840C7">
        <w:rPr>
          <w:b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Лицензионное программное обеспечение: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3. Программный пакет Microsoft Office 2007 — лицензия № 45829385 от 26.08.2009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 xml:space="preserve">4. 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Microsoft Office 2010 Professional —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№ 48234688 </w:t>
      </w:r>
      <w:r w:rsidRPr="00B408FF">
        <w:rPr>
          <w:sz w:val="24"/>
          <w:szCs w:val="24"/>
          <w:lang w:bidi="hi-IN"/>
        </w:rPr>
        <w:t>от</w:t>
      </w:r>
      <w:r w:rsidRPr="00B408FF">
        <w:rPr>
          <w:sz w:val="24"/>
          <w:szCs w:val="24"/>
          <w:lang w:val="en-US" w:bidi="hi-IN"/>
        </w:rPr>
        <w:t xml:space="preserve"> 16.03.2011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 xml:space="preserve">4. 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Microsoft Office 2010 Professional —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№ 49261732 </w:t>
      </w:r>
      <w:r w:rsidRPr="00B408FF">
        <w:rPr>
          <w:sz w:val="24"/>
          <w:szCs w:val="24"/>
          <w:lang w:bidi="hi-IN"/>
        </w:rPr>
        <w:t>от</w:t>
      </w:r>
      <w:r w:rsidRPr="00B408FF">
        <w:rPr>
          <w:sz w:val="24"/>
          <w:szCs w:val="24"/>
          <w:lang w:val="en-US" w:bidi="hi-IN"/>
        </w:rPr>
        <w:t xml:space="preserve"> 04.11.2011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>6.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LibreOffice — </w:t>
      </w:r>
      <w:r w:rsidRPr="00B408FF">
        <w:rPr>
          <w:sz w:val="24"/>
          <w:szCs w:val="24"/>
          <w:lang w:bidi="hi-IN"/>
        </w:rPr>
        <w:t>свободная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Lesser General Public License</w:t>
      </w:r>
    </w:p>
    <w:p w:rsidR="007A7072" w:rsidRPr="00B408FF" w:rsidRDefault="007A7072" w:rsidP="00B408FF">
      <w:pPr>
        <w:widowControl/>
        <w:tabs>
          <w:tab w:val="left" w:pos="580"/>
        </w:tabs>
        <w:ind w:right="104" w:firstLine="567"/>
        <w:jc w:val="both"/>
        <w:outlineLvl w:val="0"/>
        <w:rPr>
          <w:b/>
          <w:sz w:val="24"/>
          <w:szCs w:val="24"/>
          <w:lang w:val="en-US"/>
        </w:rPr>
      </w:pPr>
    </w:p>
    <w:p w:rsidR="007A7072" w:rsidRPr="00B408FF" w:rsidRDefault="007A7072" w:rsidP="00B408FF">
      <w:pPr>
        <w:widowControl/>
        <w:tabs>
          <w:tab w:val="left" w:pos="580"/>
        </w:tabs>
        <w:ind w:right="104"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>11.</w:t>
      </w:r>
      <w:r w:rsidR="00A840C7">
        <w:rPr>
          <w:b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B408FF">
        <w:rPr>
          <w:b/>
          <w:spacing w:val="-24"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(модулю)</w:t>
      </w:r>
    </w:p>
    <w:p w:rsidR="007A7072" w:rsidRPr="00B408FF" w:rsidRDefault="007A7072" w:rsidP="00B408FF">
      <w:pPr>
        <w:widowControl/>
        <w:ind w:left="-533" w:firstLine="567"/>
        <w:jc w:val="both"/>
        <w:rPr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 311 каб.- у</w:t>
      </w:r>
      <w:r w:rsidRPr="00B408FF">
        <w:rPr>
          <w:sz w:val="24"/>
          <w:szCs w:val="24"/>
        </w:rPr>
        <w:t xml:space="preserve">чебная аудитория для проведения занятий лекционного типа, занятий семинарского типа,    </w:t>
      </w:r>
    </w:p>
    <w:p w:rsidR="007A7072" w:rsidRPr="00B408FF" w:rsidRDefault="007A7072" w:rsidP="00B408FF">
      <w:pPr>
        <w:widowControl/>
        <w:ind w:left="-533" w:firstLine="567"/>
        <w:jc w:val="both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   </w:t>
      </w:r>
      <w:r w:rsidRPr="00B408FF">
        <w:rPr>
          <w:sz w:val="24"/>
          <w:szCs w:val="24"/>
        </w:rPr>
        <w:t>текущего контроля и промежуточной</w:t>
      </w:r>
    </w:p>
    <w:p w:rsidR="007A7072" w:rsidRPr="00B408FF" w:rsidRDefault="007A7072" w:rsidP="00B408FF">
      <w:pPr>
        <w:widowControl/>
        <w:ind w:left="-533" w:firstLine="567"/>
        <w:jc w:val="both"/>
        <w:rPr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304 каб.</w:t>
      </w:r>
      <w:r w:rsidRPr="00B408FF">
        <w:rPr>
          <w:sz w:val="24"/>
          <w:szCs w:val="24"/>
        </w:rPr>
        <w:t xml:space="preserve"> - учебная аудитория для самостоятельной работы обучающихся с выходом в сеть Интернет </w:t>
      </w:r>
      <w:r w:rsidRPr="00B408FF">
        <w:rPr>
          <w:sz w:val="24"/>
          <w:szCs w:val="24"/>
        </w:rPr>
        <w:tab/>
        <w:t>- компьютерные столы</w:t>
      </w:r>
    </w:p>
    <w:p w:rsidR="007A7072" w:rsidRPr="00B408FF" w:rsidRDefault="007A7072" w:rsidP="00B408FF">
      <w:pPr>
        <w:widowControl/>
        <w:tabs>
          <w:tab w:val="left" w:pos="1134"/>
        </w:tabs>
        <w:ind w:firstLine="567"/>
        <w:jc w:val="both"/>
        <w:outlineLvl w:val="0"/>
        <w:rPr>
          <w:b/>
          <w:iCs/>
          <w:sz w:val="24"/>
          <w:szCs w:val="24"/>
        </w:rPr>
      </w:pPr>
    </w:p>
    <w:p w:rsidR="007A7072" w:rsidRPr="00B408FF" w:rsidRDefault="007A7072" w:rsidP="00B408FF">
      <w:pPr>
        <w:widowControl/>
        <w:tabs>
          <w:tab w:val="left" w:pos="1134"/>
        </w:tabs>
        <w:ind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iCs/>
          <w:sz w:val="24"/>
          <w:szCs w:val="24"/>
        </w:rPr>
        <w:t>12.</w:t>
      </w:r>
      <w:r w:rsidR="00BB2B56">
        <w:rPr>
          <w:b/>
          <w:iCs/>
          <w:sz w:val="24"/>
          <w:szCs w:val="24"/>
        </w:rPr>
        <w:t xml:space="preserve"> </w:t>
      </w:r>
      <w:r w:rsidRPr="00B408FF">
        <w:rPr>
          <w:b/>
          <w:iCs/>
          <w:sz w:val="24"/>
          <w:szCs w:val="24"/>
        </w:rPr>
        <w:t>Особенности реализации дисциплины для инвалидов и лиц с ограниченными возможностями здоровья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Microsoft Windows 7, Центр специальных возможностей, Экранная лупа;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>экранная лупа OneLoupe;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речевой синтезатор «Голос»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и других средств  для  воспроизведения лекционного и семинарского материала.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</w:t>
      </w:r>
      <w:r w:rsidRPr="00B408FF">
        <w:rPr>
          <w:sz w:val="24"/>
          <w:szCs w:val="24"/>
        </w:rPr>
        <w:lastRenderedPageBreak/>
        <w:t>использования электронных образовательных ресурсов, доступ к которым организован в МПСУ.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13.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Иные сведения и (или)</w:t>
      </w:r>
      <w:r w:rsidRPr="00B408FF">
        <w:rPr>
          <w:b/>
          <w:bCs/>
          <w:spacing w:val="-11"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материалы</w:t>
      </w:r>
    </w:p>
    <w:p w:rsidR="007A7072" w:rsidRPr="00B408FF" w:rsidRDefault="007A7072" w:rsidP="00B408FF">
      <w:pPr>
        <w:widowControl/>
        <w:numPr>
          <w:ilvl w:val="1"/>
          <w:numId w:val="3"/>
        </w:numPr>
        <w:tabs>
          <w:tab w:val="left" w:pos="1134"/>
        </w:tabs>
        <w:suppressAutoHyphens/>
        <w:overflowPunct w:val="0"/>
        <w:autoSpaceDE/>
        <w:autoSpaceDN/>
        <w:adjustRightInd/>
        <w:ind w:firstLine="567"/>
        <w:jc w:val="both"/>
        <w:outlineLvl w:val="1"/>
        <w:rPr>
          <w:b/>
          <w:bCs/>
          <w:sz w:val="24"/>
          <w:szCs w:val="24"/>
        </w:rPr>
      </w:pPr>
      <w:r w:rsidRPr="00B408FF">
        <w:rPr>
          <w:b/>
          <w:bCs/>
          <w:i/>
          <w:sz w:val="24"/>
          <w:szCs w:val="24"/>
        </w:rPr>
        <w:t>13.1</w:t>
      </w:r>
      <w:r w:rsidRPr="00B408FF">
        <w:rPr>
          <w:b/>
          <w:bCs/>
          <w:sz w:val="24"/>
          <w:szCs w:val="24"/>
        </w:rPr>
        <w:t xml:space="preserve"> </w:t>
      </w:r>
      <w:r w:rsidRPr="00B408FF">
        <w:rPr>
          <w:b/>
          <w:bCs/>
          <w:i/>
          <w:sz w:val="24"/>
          <w:szCs w:val="24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B408FF">
        <w:rPr>
          <w:b/>
          <w:bCs/>
          <w:i/>
          <w:spacing w:val="-12"/>
          <w:sz w:val="24"/>
          <w:szCs w:val="24"/>
        </w:rPr>
        <w:t xml:space="preserve">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b/>
          <w:sz w:val="24"/>
          <w:szCs w:val="24"/>
        </w:rPr>
      </w:pPr>
      <w:r w:rsidRPr="00B408FF">
        <w:rPr>
          <w:sz w:val="24"/>
          <w:szCs w:val="24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  <w:r w:rsidRPr="00B408FF">
        <w:rPr>
          <w:b/>
          <w:sz w:val="24"/>
          <w:szCs w:val="24"/>
        </w:rPr>
        <w:t xml:space="preserve"> </w:t>
      </w:r>
    </w:p>
    <w:p w:rsidR="007A7072" w:rsidRPr="00B408FF" w:rsidRDefault="007A7072" w:rsidP="00B408FF">
      <w:pPr>
        <w:widowControl/>
        <w:ind w:right="243" w:firstLine="567"/>
        <w:jc w:val="both"/>
        <w:rPr>
          <w:sz w:val="24"/>
          <w:szCs w:val="24"/>
        </w:rPr>
      </w:pPr>
    </w:p>
    <w:p w:rsidR="007A7072" w:rsidRDefault="007A7072" w:rsidP="00B408FF">
      <w:pPr>
        <w:widowControl/>
        <w:ind w:right="243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>Калугина И.А</w:t>
      </w:r>
      <w:r w:rsidRPr="00B408FF">
        <w:rPr>
          <w:sz w:val="24"/>
          <w:szCs w:val="24"/>
        </w:rPr>
        <w:t xml:space="preserve">., </w:t>
      </w:r>
      <w:r>
        <w:rPr>
          <w:sz w:val="24"/>
          <w:szCs w:val="24"/>
        </w:rPr>
        <w:t>ст. преподаватель кафедры гражданско-правовых дисциплин</w:t>
      </w:r>
    </w:p>
    <w:p w:rsidR="007A7072" w:rsidRDefault="007A7072" w:rsidP="00B408FF">
      <w:pPr>
        <w:widowControl/>
        <w:ind w:right="243" w:firstLine="567"/>
        <w:jc w:val="both"/>
        <w:rPr>
          <w:sz w:val="24"/>
          <w:szCs w:val="24"/>
        </w:rPr>
      </w:pPr>
    </w:p>
    <w:p w:rsidR="00667F12" w:rsidRDefault="00667F1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7F12" w:rsidRPr="00763A45" w:rsidRDefault="00667F12" w:rsidP="00667F12">
      <w:pPr>
        <w:ind w:left="375"/>
        <w:rPr>
          <w:sz w:val="24"/>
        </w:rPr>
      </w:pPr>
      <w:r w:rsidRPr="00763A45">
        <w:rPr>
          <w:b/>
          <w:bCs/>
          <w:kern w:val="2"/>
          <w:sz w:val="24"/>
        </w:rPr>
        <w:lastRenderedPageBreak/>
        <w:t>14.Лист регистрации изменений</w:t>
      </w:r>
    </w:p>
    <w:p w:rsidR="00667F12" w:rsidRPr="00763A45" w:rsidRDefault="00667F12" w:rsidP="00667F12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p w:rsidR="00667F12" w:rsidRDefault="00667F12" w:rsidP="00667F12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763A45">
        <w:rPr>
          <w:sz w:val="24"/>
        </w:rPr>
        <w:t>Рабочая программа учебной дисциплины (модуля) обсуждена и утверждена н</w:t>
      </w:r>
      <w:r>
        <w:rPr>
          <w:sz w:val="24"/>
        </w:rPr>
        <w:t>а заседании Ученого совета от «24</w:t>
      </w:r>
      <w:r w:rsidRPr="00763A45">
        <w:rPr>
          <w:sz w:val="24"/>
        </w:rPr>
        <w:t>» июня 2013 г. протокол № 10</w:t>
      </w:r>
    </w:p>
    <w:p w:rsidR="00667F12" w:rsidRPr="00763A45" w:rsidRDefault="00667F12" w:rsidP="00667F12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tbl>
      <w:tblPr>
        <w:tblW w:w="1064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6190"/>
        <w:gridCol w:w="2619"/>
        <w:gridCol w:w="1407"/>
      </w:tblGrid>
      <w:tr w:rsidR="00667F12" w:rsidRPr="00763A45" w:rsidTr="000421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360" w:right="-118"/>
              <w:rPr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Реквизиты</w:t>
            </w:r>
            <w:r w:rsidRPr="00763A45">
              <w:rPr>
                <w:color w:val="000000"/>
                <w:sz w:val="24"/>
              </w:rPr>
              <w:br/>
              <w:t>документа</w:t>
            </w:r>
            <w:r w:rsidRPr="00763A45">
              <w:rPr>
                <w:color w:val="000000"/>
                <w:sz w:val="24"/>
              </w:rPr>
              <w:br/>
              <w:t>об утверждении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Дата</w:t>
            </w:r>
            <w:r w:rsidRPr="00763A45">
              <w:rPr>
                <w:color w:val="000000"/>
                <w:sz w:val="24"/>
              </w:rPr>
              <w:br/>
              <w:t>введения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667F12" w:rsidRPr="00763A45" w:rsidTr="000421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  01.09.2013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01.09.2014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</w:t>
            </w:r>
            <w:r w:rsidRPr="00763A45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20.02.2015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01.09.2015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01.09.2016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01.09.2017</w:t>
            </w:r>
          </w:p>
        </w:tc>
      </w:tr>
      <w:tr w:rsidR="000421B3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B3" w:rsidRPr="00763A45" w:rsidRDefault="000421B3" w:rsidP="000421B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B3" w:rsidRPr="000421B3" w:rsidRDefault="000421B3" w:rsidP="000421B3">
            <w:pPr>
              <w:ind w:left="44" w:right="29"/>
              <w:rPr>
                <w:rFonts w:eastAsia="Calibri"/>
                <w:sz w:val="24"/>
              </w:rPr>
            </w:pPr>
            <w:r w:rsidRPr="000421B3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B3" w:rsidRPr="000421B3" w:rsidRDefault="000421B3" w:rsidP="000421B3">
            <w:pPr>
              <w:ind w:left="44"/>
              <w:rPr>
                <w:rFonts w:eastAsia="Calibri"/>
                <w:sz w:val="24"/>
              </w:rPr>
            </w:pPr>
            <w:r w:rsidRPr="000421B3">
              <w:rPr>
                <w:rFonts w:eastAsia="Calibri"/>
                <w:sz w:val="24"/>
              </w:rPr>
              <w:t xml:space="preserve">Протокол заседания </w:t>
            </w:r>
            <w:r w:rsidRPr="000421B3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B3" w:rsidRPr="000421B3" w:rsidRDefault="000421B3" w:rsidP="000421B3">
            <w:pPr>
              <w:ind w:left="44" w:right="-143"/>
              <w:rPr>
                <w:rFonts w:eastAsia="Calibri"/>
                <w:sz w:val="24"/>
              </w:rPr>
            </w:pPr>
            <w:r w:rsidRPr="000421B3">
              <w:rPr>
                <w:rFonts w:eastAsia="Calibri"/>
                <w:sz w:val="24"/>
              </w:rPr>
              <w:t>01.09.2018</w:t>
            </w:r>
          </w:p>
        </w:tc>
      </w:tr>
      <w:tr w:rsidR="000421B3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B3" w:rsidRPr="00763A45" w:rsidRDefault="000421B3" w:rsidP="000421B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B3" w:rsidRPr="00763A45" w:rsidRDefault="000421B3" w:rsidP="000421B3">
            <w:pPr>
              <w:ind w:left="44" w:right="29"/>
              <w:rPr>
                <w:rFonts w:eastAsia="Calibri"/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B3" w:rsidRPr="00763A45" w:rsidRDefault="000421B3" w:rsidP="000421B3">
            <w:pPr>
              <w:ind w:left="-132"/>
              <w:jc w:val="center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B3" w:rsidRPr="00763A45" w:rsidRDefault="000421B3" w:rsidP="000421B3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01.09.2019</w:t>
            </w:r>
          </w:p>
        </w:tc>
      </w:tr>
      <w:tr w:rsidR="0044071D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D" w:rsidRPr="00763A45" w:rsidRDefault="0044071D" w:rsidP="0044071D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1D" w:rsidRPr="0072737C" w:rsidRDefault="0044071D" w:rsidP="0044071D">
            <w:pPr>
              <w:ind w:left="44" w:right="29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071D" w:rsidRPr="0072737C" w:rsidRDefault="0044071D" w:rsidP="0044071D">
            <w:pPr>
              <w:ind w:left="44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 xml:space="preserve">Протокол заседания </w:t>
            </w:r>
            <w:r w:rsidRPr="0072737C">
              <w:rPr>
                <w:rFonts w:eastAsia="Calibri"/>
                <w:sz w:val="24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1D" w:rsidRPr="0072737C" w:rsidRDefault="0044071D" w:rsidP="0044071D">
            <w:pPr>
              <w:ind w:left="44" w:right="-143"/>
              <w:rPr>
                <w:rFonts w:eastAsia="Calibri"/>
                <w:sz w:val="24"/>
              </w:rPr>
            </w:pPr>
            <w:r w:rsidRPr="0072737C">
              <w:rPr>
                <w:rFonts w:eastAsia="Calibri"/>
                <w:sz w:val="24"/>
              </w:rPr>
              <w:t>01.09.2020</w:t>
            </w:r>
          </w:p>
        </w:tc>
      </w:tr>
    </w:tbl>
    <w:p w:rsidR="00667F12" w:rsidRPr="00763A45" w:rsidRDefault="00667F12" w:rsidP="00667F12">
      <w:pPr>
        <w:rPr>
          <w:sz w:val="24"/>
        </w:rPr>
      </w:pPr>
    </w:p>
    <w:sectPr w:rsidR="00667F12" w:rsidRPr="00763A45" w:rsidSect="00D950D7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3D" w:rsidRDefault="00CA4D3D" w:rsidP="00D950D7">
      <w:pPr>
        <w:pStyle w:val="TableParagraph"/>
        <w:rPr>
          <w:lang w:eastAsia="ru-RU"/>
        </w:rPr>
      </w:pPr>
      <w:r>
        <w:separator/>
      </w:r>
    </w:p>
  </w:endnote>
  <w:endnote w:type="continuationSeparator" w:id="0">
    <w:p w:rsidR="00CA4D3D" w:rsidRDefault="00CA4D3D" w:rsidP="00D950D7">
      <w:pPr>
        <w:pStyle w:val="TableParagraph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E4" w:rsidRDefault="000909E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071D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3D" w:rsidRDefault="00CA4D3D" w:rsidP="00D950D7">
      <w:pPr>
        <w:pStyle w:val="TableParagraph"/>
        <w:rPr>
          <w:lang w:eastAsia="ru-RU"/>
        </w:rPr>
      </w:pPr>
      <w:r>
        <w:separator/>
      </w:r>
    </w:p>
  </w:footnote>
  <w:footnote w:type="continuationSeparator" w:id="0">
    <w:p w:rsidR="00CA4D3D" w:rsidRDefault="00CA4D3D" w:rsidP="00D950D7">
      <w:pPr>
        <w:pStyle w:val="TableParagraph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63111C"/>
    <w:multiLevelType w:val="multilevel"/>
    <w:tmpl w:val="37E82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C598E"/>
    <w:multiLevelType w:val="multilevel"/>
    <w:tmpl w:val="C6F2E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B48CF"/>
    <w:multiLevelType w:val="multilevel"/>
    <w:tmpl w:val="C9AC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C5224"/>
    <w:multiLevelType w:val="multilevel"/>
    <w:tmpl w:val="0B504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1CA7"/>
    <w:multiLevelType w:val="multilevel"/>
    <w:tmpl w:val="F8629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05A51"/>
    <w:multiLevelType w:val="multilevel"/>
    <w:tmpl w:val="60D67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F6748"/>
    <w:multiLevelType w:val="hybridMultilevel"/>
    <w:tmpl w:val="CFD8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1FE"/>
    <w:multiLevelType w:val="multilevel"/>
    <w:tmpl w:val="30B4F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F679F"/>
    <w:multiLevelType w:val="multilevel"/>
    <w:tmpl w:val="F3FA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51451"/>
    <w:multiLevelType w:val="hybridMultilevel"/>
    <w:tmpl w:val="11D2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5C65AC"/>
    <w:multiLevelType w:val="multilevel"/>
    <w:tmpl w:val="3268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0F7669C"/>
    <w:multiLevelType w:val="multilevel"/>
    <w:tmpl w:val="5CF46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61531"/>
    <w:multiLevelType w:val="multilevel"/>
    <w:tmpl w:val="38546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B866647"/>
    <w:multiLevelType w:val="multilevel"/>
    <w:tmpl w:val="E42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497292"/>
    <w:multiLevelType w:val="multilevel"/>
    <w:tmpl w:val="50BC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D37DA"/>
    <w:multiLevelType w:val="hybridMultilevel"/>
    <w:tmpl w:val="C5B2E5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1A961A6"/>
    <w:multiLevelType w:val="multilevel"/>
    <w:tmpl w:val="E2FEB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4D6E1E"/>
    <w:multiLevelType w:val="multilevel"/>
    <w:tmpl w:val="814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F50555"/>
    <w:multiLevelType w:val="multilevel"/>
    <w:tmpl w:val="79FA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9B2F8A"/>
    <w:multiLevelType w:val="multilevel"/>
    <w:tmpl w:val="1588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F3B82"/>
    <w:multiLevelType w:val="hybridMultilevel"/>
    <w:tmpl w:val="779CF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50D11"/>
    <w:multiLevelType w:val="multilevel"/>
    <w:tmpl w:val="D7848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677168"/>
    <w:multiLevelType w:val="multilevel"/>
    <w:tmpl w:val="E9BC9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9A252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5C3641F0"/>
    <w:multiLevelType w:val="multilevel"/>
    <w:tmpl w:val="8708A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D3F8C"/>
    <w:multiLevelType w:val="multilevel"/>
    <w:tmpl w:val="219A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0112F"/>
    <w:multiLevelType w:val="multilevel"/>
    <w:tmpl w:val="DDE2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224C8"/>
    <w:multiLevelType w:val="multilevel"/>
    <w:tmpl w:val="75CA3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C78AE"/>
    <w:multiLevelType w:val="multilevel"/>
    <w:tmpl w:val="EA9C1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F7D73"/>
    <w:multiLevelType w:val="hybridMultilevel"/>
    <w:tmpl w:val="CFD8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32840"/>
    <w:multiLevelType w:val="hybridMultilevel"/>
    <w:tmpl w:val="7DAE1698"/>
    <w:lvl w:ilvl="0" w:tplc="D2BAB6BA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7FBD4665"/>
    <w:multiLevelType w:val="multilevel"/>
    <w:tmpl w:val="A9A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3"/>
  </w:num>
  <w:num w:numId="5">
    <w:abstractNumId w:val="11"/>
  </w:num>
  <w:num w:numId="6">
    <w:abstractNumId w:val="18"/>
  </w:num>
  <w:num w:numId="7">
    <w:abstractNumId w:val="26"/>
  </w:num>
  <w:num w:numId="8">
    <w:abstractNumId w:val="21"/>
  </w:num>
  <w:num w:numId="9">
    <w:abstractNumId w:val="30"/>
  </w:num>
  <w:num w:numId="10">
    <w:abstractNumId w:val="14"/>
  </w:num>
  <w:num w:numId="11">
    <w:abstractNumId w:val="28"/>
  </w:num>
  <w:num w:numId="12">
    <w:abstractNumId w:val="2"/>
  </w:num>
  <w:num w:numId="13">
    <w:abstractNumId w:val="6"/>
  </w:num>
  <w:num w:numId="14">
    <w:abstractNumId w:val="25"/>
  </w:num>
  <w:num w:numId="15">
    <w:abstractNumId w:val="29"/>
  </w:num>
  <w:num w:numId="16">
    <w:abstractNumId w:val="13"/>
  </w:num>
  <w:num w:numId="17">
    <w:abstractNumId w:val="24"/>
  </w:num>
  <w:num w:numId="18">
    <w:abstractNumId w:val="10"/>
  </w:num>
  <w:num w:numId="19">
    <w:abstractNumId w:val="4"/>
  </w:num>
  <w:num w:numId="20">
    <w:abstractNumId w:val="20"/>
  </w:num>
  <w:num w:numId="21">
    <w:abstractNumId w:val="5"/>
  </w:num>
  <w:num w:numId="22">
    <w:abstractNumId w:val="31"/>
  </w:num>
  <w:num w:numId="23">
    <w:abstractNumId w:val="22"/>
  </w:num>
  <w:num w:numId="24">
    <w:abstractNumId w:val="9"/>
  </w:num>
  <w:num w:numId="25">
    <w:abstractNumId w:val="7"/>
  </w:num>
  <w:num w:numId="26">
    <w:abstractNumId w:val="27"/>
  </w:num>
  <w:num w:numId="27">
    <w:abstractNumId w:val="16"/>
  </w:num>
  <w:num w:numId="28">
    <w:abstractNumId w:val="17"/>
  </w:num>
  <w:num w:numId="29">
    <w:abstractNumId w:val="3"/>
  </w:num>
  <w:num w:numId="30">
    <w:abstractNumId w:val="34"/>
  </w:num>
  <w:num w:numId="31">
    <w:abstractNumId w:val="19"/>
  </w:num>
  <w:num w:numId="32">
    <w:abstractNumId w:val="32"/>
  </w:num>
  <w:num w:numId="33">
    <w:abstractNumId w:val="8"/>
  </w:num>
  <w:num w:numId="34">
    <w:abstractNumId w:val="23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2B"/>
    <w:rsid w:val="000421B3"/>
    <w:rsid w:val="00044E3D"/>
    <w:rsid w:val="0005158E"/>
    <w:rsid w:val="000909E4"/>
    <w:rsid w:val="0009510D"/>
    <w:rsid w:val="000B64BB"/>
    <w:rsid w:val="001063CF"/>
    <w:rsid w:val="00120E90"/>
    <w:rsid w:val="00170E1F"/>
    <w:rsid w:val="001A44B7"/>
    <w:rsid w:val="001A4644"/>
    <w:rsid w:val="001A7DCE"/>
    <w:rsid w:val="0025306A"/>
    <w:rsid w:val="002928C3"/>
    <w:rsid w:val="002A2D37"/>
    <w:rsid w:val="002F33E6"/>
    <w:rsid w:val="00323045"/>
    <w:rsid w:val="003636B0"/>
    <w:rsid w:val="00367852"/>
    <w:rsid w:val="00374FE6"/>
    <w:rsid w:val="003B5C37"/>
    <w:rsid w:val="003D2484"/>
    <w:rsid w:val="003F270A"/>
    <w:rsid w:val="003F2AB1"/>
    <w:rsid w:val="004107BF"/>
    <w:rsid w:val="004231EE"/>
    <w:rsid w:val="0044071D"/>
    <w:rsid w:val="004A5A0E"/>
    <w:rsid w:val="004E0872"/>
    <w:rsid w:val="00502A9E"/>
    <w:rsid w:val="00531108"/>
    <w:rsid w:val="00534E92"/>
    <w:rsid w:val="005461A9"/>
    <w:rsid w:val="005620BB"/>
    <w:rsid w:val="00572B99"/>
    <w:rsid w:val="005A545A"/>
    <w:rsid w:val="005F47FB"/>
    <w:rsid w:val="00667F12"/>
    <w:rsid w:val="006A240B"/>
    <w:rsid w:val="006B644E"/>
    <w:rsid w:val="00700F78"/>
    <w:rsid w:val="0071697A"/>
    <w:rsid w:val="0075546F"/>
    <w:rsid w:val="007A03E0"/>
    <w:rsid w:val="007A7072"/>
    <w:rsid w:val="007A75A6"/>
    <w:rsid w:val="007C2B1E"/>
    <w:rsid w:val="007E70C1"/>
    <w:rsid w:val="00806225"/>
    <w:rsid w:val="00811A7B"/>
    <w:rsid w:val="00831AB0"/>
    <w:rsid w:val="00856D30"/>
    <w:rsid w:val="00875C2C"/>
    <w:rsid w:val="00891E66"/>
    <w:rsid w:val="008C1C9A"/>
    <w:rsid w:val="008E080A"/>
    <w:rsid w:val="0091507E"/>
    <w:rsid w:val="009275DF"/>
    <w:rsid w:val="009364E3"/>
    <w:rsid w:val="00943CB1"/>
    <w:rsid w:val="009555EC"/>
    <w:rsid w:val="00956028"/>
    <w:rsid w:val="00965639"/>
    <w:rsid w:val="0096799C"/>
    <w:rsid w:val="00971835"/>
    <w:rsid w:val="009B7613"/>
    <w:rsid w:val="009F452B"/>
    <w:rsid w:val="00A14E3D"/>
    <w:rsid w:val="00A553ED"/>
    <w:rsid w:val="00A840C7"/>
    <w:rsid w:val="00AC0503"/>
    <w:rsid w:val="00AC7C6A"/>
    <w:rsid w:val="00B04476"/>
    <w:rsid w:val="00B408FF"/>
    <w:rsid w:val="00B80903"/>
    <w:rsid w:val="00B86BB6"/>
    <w:rsid w:val="00BB168B"/>
    <w:rsid w:val="00BB2B56"/>
    <w:rsid w:val="00BF781B"/>
    <w:rsid w:val="00C43871"/>
    <w:rsid w:val="00C66EF7"/>
    <w:rsid w:val="00C7433F"/>
    <w:rsid w:val="00CA4D3D"/>
    <w:rsid w:val="00CD0B6C"/>
    <w:rsid w:val="00CF7581"/>
    <w:rsid w:val="00D36930"/>
    <w:rsid w:val="00D46FF4"/>
    <w:rsid w:val="00D63E67"/>
    <w:rsid w:val="00D950D7"/>
    <w:rsid w:val="00DC1653"/>
    <w:rsid w:val="00DE7F41"/>
    <w:rsid w:val="00E115B7"/>
    <w:rsid w:val="00E17480"/>
    <w:rsid w:val="00E305CF"/>
    <w:rsid w:val="00E52725"/>
    <w:rsid w:val="00E751D8"/>
    <w:rsid w:val="00EA33EA"/>
    <w:rsid w:val="00F5610B"/>
    <w:rsid w:val="00F615CD"/>
    <w:rsid w:val="00F76E08"/>
    <w:rsid w:val="00F95D5F"/>
    <w:rsid w:val="00FA7603"/>
    <w:rsid w:val="00FC1846"/>
    <w:rsid w:val="00FC56B6"/>
    <w:rsid w:val="00FD36DE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5A0A5"/>
  <w15:docId w15:val="{44E3ACE0-D23C-435B-9F85-8696CA3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52B"/>
    <w:rPr>
      <w:rFonts w:ascii="Tahom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rsid w:val="00C66E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66EF7"/>
    <w:rPr>
      <w:rFonts w:cs="Times New Roman"/>
    </w:rPr>
  </w:style>
  <w:style w:type="character" w:customStyle="1" w:styleId="eop">
    <w:name w:val="eop"/>
    <w:basedOn w:val="a0"/>
    <w:rsid w:val="00C66EF7"/>
    <w:rPr>
      <w:rFonts w:cs="Times New Roman"/>
    </w:rPr>
  </w:style>
  <w:style w:type="character" w:customStyle="1" w:styleId="spellingerror">
    <w:name w:val="spellingerror"/>
    <w:basedOn w:val="a0"/>
    <w:uiPriority w:val="99"/>
    <w:rsid w:val="00C66EF7"/>
    <w:rPr>
      <w:rFonts w:cs="Times New Roman"/>
    </w:rPr>
  </w:style>
  <w:style w:type="paragraph" w:styleId="a5">
    <w:name w:val="Normal (Web)"/>
    <w:basedOn w:val="a"/>
    <w:uiPriority w:val="99"/>
    <w:rsid w:val="00C66EF7"/>
    <w:pPr>
      <w:widowControl/>
      <w:autoSpaceDE/>
      <w:autoSpaceDN/>
      <w:adjustRightInd/>
      <w:spacing w:before="100" w:after="100"/>
    </w:pPr>
    <w:rPr>
      <w:kern w:val="1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B644E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99"/>
    <w:rsid w:val="006B644E"/>
    <w:pPr>
      <w:suppressAutoHyphens/>
      <w:autoSpaceDN/>
      <w:adjustRightInd/>
      <w:ind w:left="103"/>
    </w:pPr>
    <w:rPr>
      <w:lang w:eastAsia="zh-CN"/>
    </w:rPr>
  </w:style>
  <w:style w:type="table" w:customStyle="1" w:styleId="TableNormal1">
    <w:name w:val="Table Normal1"/>
    <w:uiPriority w:val="99"/>
    <w:semiHidden/>
    <w:rsid w:val="006B644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rsid w:val="00D950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950D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950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50D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B04476"/>
    <w:pPr>
      <w:widowControl w:val="0"/>
      <w:suppressAutoHyphens/>
    </w:pPr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locked/>
    <w:rsid w:val="00B044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w228723910">
    <w:name w:val="scxw228723910"/>
    <w:basedOn w:val="a0"/>
    <w:rsid w:val="00374FE6"/>
  </w:style>
  <w:style w:type="character" w:styleId="ad">
    <w:name w:val="Hyperlink"/>
    <w:basedOn w:val="a0"/>
    <w:uiPriority w:val="99"/>
    <w:unhideWhenUsed/>
    <w:rsid w:val="00DC1653"/>
    <w:rPr>
      <w:color w:val="0000FF" w:themeColor="hyperlink"/>
      <w:u w:val="single"/>
    </w:rPr>
  </w:style>
  <w:style w:type="paragraph" w:styleId="ae">
    <w:name w:val="Body Text"/>
    <w:basedOn w:val="a"/>
    <w:link w:val="af"/>
    <w:rsid w:val="000421B3"/>
    <w:pPr>
      <w:widowControl/>
      <w:tabs>
        <w:tab w:val="left" w:pos="709"/>
      </w:tabs>
      <w:suppressAutoHyphens/>
      <w:autoSpaceDE/>
      <w:autoSpaceDN/>
      <w:adjustRightInd/>
      <w:spacing w:line="276" w:lineRule="atLeast"/>
      <w:jc w:val="both"/>
    </w:pPr>
    <w:rPr>
      <w:rFonts w:ascii="Calibri" w:eastAsia="Lucida Sans Unicode" w:hAnsi="Calibri" w:cs="Calibri"/>
      <w:kern w:val="1"/>
      <w:sz w:val="28"/>
      <w:szCs w:val="28"/>
      <w:lang w:eastAsia="zh-CN"/>
    </w:rPr>
  </w:style>
  <w:style w:type="character" w:customStyle="1" w:styleId="af">
    <w:name w:val="Основной текст Знак"/>
    <w:basedOn w:val="a0"/>
    <w:link w:val="ae"/>
    <w:rsid w:val="000421B3"/>
    <w:rPr>
      <w:rFonts w:eastAsia="Lucida Sans Unicode" w:cs="Calibri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334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2B7846-4948-46B4-A465-CEF45529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5661</Words>
  <Characters>32274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26</cp:revision>
  <dcterms:created xsi:type="dcterms:W3CDTF">2020-02-01T22:11:00Z</dcterms:created>
  <dcterms:modified xsi:type="dcterms:W3CDTF">2022-09-29T08:04:00Z</dcterms:modified>
</cp:coreProperties>
</file>