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70478" w:rsidRPr="00120E90" w:rsidTr="009452CA">
        <w:tc>
          <w:tcPr>
            <w:tcW w:w="9635" w:type="dxa"/>
            <w:shd w:val="clear" w:color="auto" w:fill="auto"/>
          </w:tcPr>
          <w:p w:rsidR="00770478" w:rsidRPr="00120E90" w:rsidRDefault="00770478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478" w:rsidRDefault="00770478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770478" w:rsidRDefault="0077047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770478" w:rsidRPr="00120E90" w:rsidRDefault="0077047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770478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770478" w:rsidRPr="00120E90" w:rsidRDefault="00770478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770478" w:rsidRDefault="00770478" w:rsidP="00770478"/>
    <w:p w:rsidR="00770478" w:rsidRDefault="00770478" w:rsidP="00770478"/>
    <w:p w:rsidR="00B44C4B" w:rsidRDefault="00B44C4B" w:rsidP="00B44C4B">
      <w:pPr>
        <w:pStyle w:val="a8"/>
        <w:spacing w:before="8"/>
        <w:rPr>
          <w:sz w:val="25"/>
        </w:rPr>
      </w:pPr>
      <w:r>
        <w:rPr>
          <w:sz w:val="25"/>
        </w:rPr>
        <w:t>Принято:</w:t>
      </w:r>
    </w:p>
    <w:p w:rsidR="00B44C4B" w:rsidRDefault="00B44C4B" w:rsidP="00B44C4B">
      <w:pPr>
        <w:pStyle w:val="a8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44C4B" w:rsidRDefault="00B44C4B" w:rsidP="00B44C4B">
      <w:pPr>
        <w:pStyle w:val="a8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B44C4B" w:rsidRDefault="00B44C4B" w:rsidP="00B44C4B">
      <w:pPr>
        <w:pStyle w:val="a8"/>
        <w:spacing w:before="8"/>
        <w:rPr>
          <w:sz w:val="25"/>
        </w:rPr>
      </w:pPr>
      <w:r>
        <w:rPr>
          <w:sz w:val="25"/>
        </w:rPr>
        <w:t>Протокол №1</w:t>
      </w:r>
    </w:p>
    <w:p w:rsidR="00836420" w:rsidRDefault="00836420">
      <w:pPr>
        <w:widowControl/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836420" w:rsidRDefault="00437CDA">
      <w:pPr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Математический анализ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Направление подготовки</w:t>
      </w:r>
    </w:p>
    <w:p w:rsidR="00836420" w:rsidRDefault="00437CDA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38.03.02 Менеджмент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Направленность (профиль) подготовки</w:t>
      </w:r>
    </w:p>
    <w:p w:rsidR="00836420" w:rsidRDefault="00437CDA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Финансовый менеджмент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Квалификация (степень) выпускника</w:t>
      </w: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Бакалавр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Форма обучения</w:t>
      </w:r>
    </w:p>
    <w:p w:rsidR="00836420" w:rsidRDefault="00437CD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Заочная</w:t>
      </w:r>
    </w:p>
    <w:p w:rsidR="00836420" w:rsidRDefault="00836420">
      <w:pPr>
        <w:jc w:val="center"/>
        <w:rPr>
          <w:sz w:val="28"/>
          <w:szCs w:val="28"/>
          <w:lang w:eastAsia="zh-CN"/>
        </w:rPr>
      </w:pPr>
    </w:p>
    <w:p w:rsidR="00836420" w:rsidRDefault="00836420">
      <w:pPr>
        <w:jc w:val="center"/>
        <w:rPr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Москва, 2019</w:t>
      </w:r>
    </w:p>
    <w:p w:rsidR="00836420" w:rsidRDefault="00437CDA">
      <w:pPr>
        <w:widowControl/>
        <w:spacing w:after="200" w:line="276" w:lineRule="auto"/>
        <w:rPr>
          <w:b/>
        </w:rPr>
      </w:pPr>
      <w:r>
        <w:br w:type="page"/>
      </w:r>
    </w:p>
    <w:p w:rsidR="00836420" w:rsidRDefault="00836420">
      <w:pPr>
        <w:jc w:val="center"/>
        <w:rPr>
          <w:b/>
        </w:rPr>
      </w:pPr>
    </w:p>
    <w:p w:rsidR="00836420" w:rsidRDefault="00437CDA">
      <w:pPr>
        <w:widowControl/>
        <w:spacing w:after="160" w:line="256" w:lineRule="auto"/>
        <w:jc w:val="center"/>
        <w:rPr>
          <w:b/>
        </w:rPr>
      </w:pPr>
      <w:r>
        <w:rPr>
          <w:b/>
        </w:rPr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3"/>
        <w:gridCol w:w="1190"/>
      </w:tblGrid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3.1. Объем дисциплины (модуля)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4.1. Разделы </w:t>
            </w:r>
            <w:r>
              <w:t>дисциплины (модуля) и трудоемкость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</w:pPr>
            <w:r>
              <w:rPr>
                <w:bCs/>
                <w:iCs/>
              </w:rPr>
              <w:t>6. Фонд оценочных средств</w:t>
            </w:r>
            <w: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10.</w:t>
            </w:r>
            <w:r>
              <w:rPr>
                <w:b/>
              </w:rPr>
              <w:t xml:space="preserve"> </w:t>
            </w:r>
            <w:r>
              <w:t>Лицензионное программное обеспечение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</w:tbl>
    <w:p w:rsidR="00836420" w:rsidRDefault="00437CDA">
      <w:pPr>
        <w:ind w:firstLine="851"/>
        <w:jc w:val="both"/>
      </w:pPr>
      <w:r>
        <w:t>13. Иные сведения и (или) материалы                                                         15</w:t>
      </w:r>
    </w:p>
    <w:p w:rsidR="00836420" w:rsidRDefault="00437CDA">
      <w:pPr>
        <w:ind w:firstLine="851"/>
        <w:jc w:val="both"/>
      </w:pPr>
      <w:r>
        <w:t>14. Лист регистрации изменений                                                                 16</w:t>
      </w:r>
    </w:p>
    <w:p w:rsidR="00836420" w:rsidRDefault="00437CDA">
      <w:pPr>
        <w:widowControl/>
        <w:spacing w:after="160"/>
      </w:pPr>
      <w:r>
        <w:br w:type="page"/>
      </w:r>
    </w:p>
    <w:p w:rsidR="00836420" w:rsidRDefault="00437CDA">
      <w:pPr>
        <w:ind w:firstLine="851"/>
        <w:jc w:val="both"/>
        <w:rPr>
          <w:b/>
        </w:rPr>
      </w:pPr>
      <w:bookmarkStart w:id="4" w:name="_Toc459975976"/>
      <w:r>
        <w:lastRenderedPageBreak/>
        <w:t xml:space="preserve">1. </w:t>
      </w:r>
      <w:bookmarkEnd w:id="4"/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836420" w:rsidRDefault="00836420">
      <w:pPr>
        <w:spacing w:before="117"/>
        <w:ind w:left="113" w:right="-1" w:firstLine="454"/>
        <w:jc w:val="both"/>
      </w:pPr>
    </w:p>
    <w:p w:rsidR="00836420" w:rsidRDefault="00437CDA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836420" w:rsidRDefault="00836420">
      <w:pPr>
        <w:spacing w:before="117"/>
        <w:ind w:left="113" w:right="-1" w:firstLine="454"/>
        <w:jc w:val="both"/>
      </w:pP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2750"/>
        <w:gridCol w:w="3513"/>
        <w:gridCol w:w="3307"/>
      </w:tblGrid>
      <w:tr w:rsidR="00836420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8"/>
              <w:spacing w:after="0" w:line="240" w:lineRule="auto"/>
            </w:pPr>
            <w:r>
              <w:rPr>
                <w:b/>
              </w:rPr>
              <w:t>Коды компетенции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836420" w:rsidRDefault="00437CDA">
            <w:pPr>
              <w:pStyle w:val="a8"/>
              <w:spacing w:after="0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8"/>
              <w:spacing w:after="0" w:line="240" w:lineRule="auto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836420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8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t>ПК-10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both"/>
            </w:pPr>
            <w:r>
              <w:rPr>
                <w:rStyle w:val="FontStyle37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основы теории дифференциального и интегрального исчисления, необходимые для решения экономических задач;</w:t>
            </w:r>
          </w:p>
          <w:p w:rsidR="00836420" w:rsidRDefault="00437CDA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0" w:after="0"/>
              <w:ind w:left="114"/>
              <w:jc w:val="both"/>
              <w:textAlignment w:val="baseline"/>
              <w:rPr>
                <w:rFonts w:ascii="Symbol" w:hAnsi="Symbol" w:cs="Arial"/>
              </w:rPr>
            </w:pPr>
            <w:r>
              <w:t>основные  инструменты и методики математического анализа.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836420" w:rsidRDefault="00437CDA">
            <w:pPr>
              <w:jc w:val="both"/>
            </w:pPr>
            <w:r>
              <w:rPr>
                <w:rFonts w:ascii="Symbol" w:hAnsi="Symbol" w:cs="Arial"/>
              </w:rPr>
              <w:t></w:t>
            </w:r>
            <w:r>
              <w:t xml:space="preserve"> применять методы математического анализа теоретического и экспериментального исследования для решения экономических задач.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решать типовые математические задачи, используемые при принятии управленческих решений;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использовать математический язык и математическую символику при построении организационно-управленческих моделей.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6420" w:rsidRDefault="00437CDA">
            <w:pPr>
              <w:pStyle w:val="af0"/>
              <w:shd w:val="clear" w:color="auto" w:fill="FFFFFF"/>
              <w:tabs>
                <w:tab w:val="left" w:pos="-28"/>
              </w:tabs>
              <w:spacing w:before="0" w:after="0"/>
              <w:jc w:val="both"/>
              <w:textAlignment w:val="baseline"/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математическими, статистическими и количественными методами решения типовых организационно-управленческих задач.</w:t>
            </w:r>
          </w:p>
        </w:tc>
      </w:tr>
    </w:tbl>
    <w:p w:rsidR="00836420" w:rsidRDefault="00836420">
      <w:pPr>
        <w:ind w:firstLine="540"/>
        <w:jc w:val="center"/>
        <w:rPr>
          <w:b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836420" w:rsidRDefault="00836420">
      <w:pPr>
        <w:ind w:firstLine="540"/>
        <w:jc w:val="center"/>
      </w:pPr>
    </w:p>
    <w:p w:rsidR="00836420" w:rsidRDefault="00437CDA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 «Математический анализ» относится к базовой части  учебного плана.</w:t>
      </w:r>
    </w:p>
    <w:p w:rsidR="00836420" w:rsidRDefault="00437CDA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</w:t>
      </w:r>
    </w:p>
    <w:p w:rsidR="00836420" w:rsidRDefault="00437CDA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Дисциплина «Математический анализ» является основой для освоения таких предметов, как "Теория вероятностей и математическая статистика", "Статистика", "Учет и анализ", "Финансовый менеджмент", "Инвестиционный анализ", "Методы моделирования и прогнозирования".</w:t>
      </w:r>
    </w:p>
    <w:p w:rsidR="00836420" w:rsidRDefault="00437CDA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«Математический анализ» изучается на 1 курсе в 1-2 семестрах для заочной формы обучения.</w:t>
      </w:r>
    </w:p>
    <w:p w:rsidR="00836420" w:rsidRDefault="00836420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836420" w:rsidRDefault="00836420">
      <w:pPr>
        <w:ind w:firstLine="540"/>
        <w:jc w:val="both"/>
      </w:pPr>
    </w:p>
    <w:p w:rsidR="00836420" w:rsidRDefault="00437CDA">
      <w:pPr>
        <w:ind w:firstLine="540"/>
        <w:jc w:val="both"/>
        <w:rPr>
          <w:b/>
        </w:rPr>
      </w:pPr>
      <w:r>
        <w:t>Общая трудоемкость дисциплины «Математический анализ» составляет 6 зачетных единиц (216 часов).</w:t>
      </w:r>
    </w:p>
    <w:p w:rsidR="00836420" w:rsidRDefault="00836420">
      <w:pPr>
        <w:widowControl/>
        <w:spacing w:line="312" w:lineRule="auto"/>
        <w:ind w:firstLine="426"/>
        <w:jc w:val="both"/>
        <w:rPr>
          <w:b/>
        </w:rPr>
      </w:pPr>
      <w:bookmarkStart w:id="5" w:name="_Toc384036216"/>
      <w:bookmarkEnd w:id="5"/>
    </w:p>
    <w:p w:rsidR="00836420" w:rsidRDefault="00437CDA">
      <w:pPr>
        <w:widowControl/>
        <w:spacing w:line="312" w:lineRule="auto"/>
        <w:ind w:firstLine="426"/>
        <w:jc w:val="both"/>
        <w:rPr>
          <w:b/>
        </w:rPr>
      </w:pPr>
      <w:r>
        <w:rPr>
          <w:b/>
        </w:rPr>
        <w:t>3.1 Объем дисциплины (модуля) по видам учебных занятий (в часах)</w:t>
      </w:r>
    </w:p>
    <w:p w:rsidR="00836420" w:rsidRDefault="00836420">
      <w:pPr>
        <w:widowControl/>
        <w:spacing w:line="312" w:lineRule="auto"/>
        <w:ind w:firstLine="426"/>
        <w:jc w:val="both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374"/>
        <w:gridCol w:w="1881"/>
      </w:tblGrid>
      <w:tr w:rsidR="00836420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836420">
        <w:trPr>
          <w:trHeight w:hRule="exact" w:val="66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/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 форма обучения</w:t>
            </w:r>
          </w:p>
        </w:tc>
      </w:tr>
      <w:tr w:rsidR="00836420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216</w:t>
            </w:r>
          </w:p>
        </w:tc>
      </w:tr>
      <w:tr w:rsidR="00836420">
        <w:trPr>
          <w:trHeight w:hRule="exact" w:val="6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Pr="00B44C4B" w:rsidRDefault="00437CDA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44C4B">
              <w:rPr>
                <w:sz w:val="24"/>
                <w:szCs w:val="24"/>
                <w:lang w:val="ru-RU"/>
              </w:rPr>
              <w:t>Контактная</w:t>
            </w:r>
            <w:r w:rsidRPr="00B44C4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44C4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>
            <w:pPr>
              <w:jc w:val="center"/>
            </w:pPr>
          </w:p>
          <w:p w:rsidR="00836420" w:rsidRDefault="00437CDA">
            <w:pPr>
              <w:jc w:val="center"/>
            </w:pPr>
            <w:r>
              <w:t>26</w:t>
            </w:r>
          </w:p>
        </w:tc>
      </w:tr>
      <w:tr w:rsidR="008364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26</w:t>
            </w:r>
          </w:p>
        </w:tc>
      </w:tr>
      <w:tr w:rsidR="00836420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</w:tr>
      <w:tr w:rsidR="008364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8</w:t>
            </w:r>
          </w:p>
        </w:tc>
      </w:tr>
      <w:tr w:rsidR="008364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</w:tr>
      <w:tr w:rsidR="008364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18</w:t>
            </w:r>
          </w:p>
        </w:tc>
      </w:tr>
      <w:tr w:rsidR="008364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>
            <w:pPr>
              <w:jc w:val="center"/>
            </w:pPr>
          </w:p>
        </w:tc>
      </w:tr>
      <w:tr w:rsidR="00836420">
        <w:trPr>
          <w:trHeight w:hRule="exact" w:val="39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177</w:t>
            </w:r>
          </w:p>
        </w:tc>
      </w:tr>
      <w:tr w:rsidR="00836420">
        <w:trPr>
          <w:trHeight w:hRule="exact" w:val="70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Pr="00B44C4B" w:rsidRDefault="00437CDA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44C4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44C4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44C4B">
              <w:rPr>
                <w:sz w:val="24"/>
                <w:szCs w:val="24"/>
                <w:lang w:val="ru-RU"/>
              </w:rPr>
              <w:t>обучающегося (зачёт, контрольная работа, экзамен)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13</w:t>
            </w:r>
          </w:p>
        </w:tc>
      </w:tr>
    </w:tbl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36420" w:rsidRDefault="00836420">
      <w:pPr>
        <w:ind w:firstLine="540"/>
        <w:jc w:val="center"/>
        <w:rPr>
          <w:b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836420" w:rsidRDefault="00836420">
      <w:pPr>
        <w:jc w:val="center"/>
        <w:rPr>
          <w:b/>
        </w:rPr>
      </w:pPr>
    </w:p>
    <w:p w:rsidR="00836420" w:rsidRDefault="00437CDA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836420" w:rsidRDefault="00836420"/>
    <w:tbl>
      <w:tblPr>
        <w:tblW w:w="10418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3224"/>
        <w:gridCol w:w="501"/>
        <w:gridCol w:w="580"/>
        <w:gridCol w:w="513"/>
        <w:gridCol w:w="629"/>
        <w:gridCol w:w="577"/>
        <w:gridCol w:w="372"/>
        <w:gridCol w:w="552"/>
        <w:gridCol w:w="552"/>
        <w:gridCol w:w="501"/>
        <w:gridCol w:w="1847"/>
      </w:tblGrid>
      <w:tr w:rsidR="00836420">
        <w:trPr>
          <w:cantSplit/>
          <w:trHeight w:val="742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№</w:t>
            </w:r>
          </w:p>
          <w:p w:rsidR="00836420" w:rsidRDefault="00437CD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3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Разделы и темы</w:t>
            </w:r>
          </w:p>
          <w:p w:rsidR="00836420" w:rsidRDefault="00437CDA">
            <w:pPr>
              <w:tabs>
                <w:tab w:val="left" w:pos="643"/>
              </w:tabs>
              <w:jc w:val="center"/>
            </w:pPr>
            <w:r>
              <w:t>дисциплины</w:t>
            </w:r>
          </w:p>
        </w:tc>
        <w:tc>
          <w:tcPr>
            <w:tcW w:w="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Семестр</w:t>
            </w:r>
          </w:p>
        </w:tc>
        <w:tc>
          <w:tcPr>
            <w:tcW w:w="4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 xml:space="preserve">Вид оценочного средства текущего контроля успеваемости, </w:t>
            </w:r>
          </w:p>
          <w:p w:rsidR="00836420" w:rsidRDefault="00437CDA">
            <w:pPr>
              <w:tabs>
                <w:tab w:val="left" w:pos="643"/>
              </w:tabs>
              <w:jc w:val="center"/>
              <w:rPr>
                <w:i/>
                <w:iCs/>
              </w:rPr>
            </w:pPr>
            <w:r>
              <w:t xml:space="preserve">промежуточной аттестации </w:t>
            </w:r>
          </w:p>
          <w:p w:rsidR="00836420" w:rsidRDefault="00437CDA">
            <w:pPr>
              <w:tabs>
                <w:tab w:val="left" w:pos="643"/>
              </w:tabs>
              <w:jc w:val="center"/>
            </w:pPr>
            <w:r>
              <w:rPr>
                <w:i/>
                <w:iCs/>
              </w:rPr>
              <w:t>(по семестрам)</w:t>
            </w:r>
          </w:p>
        </w:tc>
      </w:tr>
      <w:tr w:rsidR="00836420">
        <w:trPr>
          <w:cantSplit/>
          <w:trHeight w:val="438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  <w:tc>
          <w:tcPr>
            <w:tcW w:w="3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2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Контрольная работа</w:t>
            </w:r>
          </w:p>
        </w:tc>
        <w:tc>
          <w:tcPr>
            <w:tcW w:w="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Курсовая работа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</w:tr>
      <w:tr w:rsidR="00836420">
        <w:trPr>
          <w:cantSplit/>
          <w:trHeight w:val="2315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 xml:space="preserve">Лекции 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Лаборатор. практикум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Практическ.занятия / семинары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836420">
            <w:pPr>
              <w:tabs>
                <w:tab w:val="left" w:pos="643"/>
              </w:tabs>
              <w:ind w:left="-338" w:right="-26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</w:tr>
      <w:tr w:rsidR="00836420">
        <w:trPr>
          <w:trHeight w:val="53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Функции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Предел. Непрерывность функции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Производная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Контрольная работа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Приложение производной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Функции нескольких переменных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Функции нескольких переменных в задачах на оптимизацию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Неопределенный интеграл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 xml:space="preserve">Тестирование 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1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(зачёт)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Определенный интеграл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9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Приложение определенного интеграла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20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Числовые ряды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21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Контрольная работа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Степенные ряды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Обыкновенные дифференциальные уравнения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2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ind w:right="-188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ind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ind w:left="-56" w:right="-1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</w:tr>
    </w:tbl>
    <w:p w:rsidR="00836420" w:rsidRDefault="00836420">
      <w:pPr>
        <w:ind w:firstLine="540"/>
        <w:jc w:val="both"/>
        <w:rPr>
          <w:b/>
        </w:rPr>
      </w:pPr>
    </w:p>
    <w:p w:rsidR="00836420" w:rsidRDefault="00437CDA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836420" w:rsidRDefault="00836420">
      <w:pPr>
        <w:pStyle w:val="a8"/>
        <w:ind w:firstLine="540"/>
        <w:jc w:val="both"/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1. Функции 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о множествах. Действительные числа и числовые множества. Абсолютная величина действительного числа. Постоянные и переменные величины. Функции и способы их задания. Область определения функции. Четные, нечетные, монотонные и ограниченные функции. Сложная функция. Понятие элементарной функции. Основные элементарные функции и их графики. Неявные функции. Применение функций в экономике. Интерполирование функций.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Четные, нечетные, монотонные и ограниченные функции</w:t>
      </w:r>
      <w:r>
        <w:rPr>
          <w:bCs/>
        </w:rPr>
        <w:t>.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Применение функций в экономике.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2. </w:t>
      </w:r>
      <w:r>
        <w:rPr>
          <w:b/>
          <w:i/>
        </w:rPr>
        <w:t>Предел. Непрерывность функций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Предел переменной величины. Бесконечно большая переменная величина. Предел функции. Функция, стремящаяся к бесконечности. Ограниченные функции. Бесконечно малые и их основные свойства. Основные теоремы о пределах. Замечательные пределы. Задача о непрерывном начислении процентов. Непрерывность функций. Свойства непрерывных функций. Сравнение бесконечно малых.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Предел функции.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Задача о непрерывном начислении процентов.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bCs/>
          <w:i/>
        </w:rPr>
      </w:pPr>
      <w:r>
        <w:rPr>
          <w:b/>
          <w:bCs/>
          <w:i/>
        </w:rPr>
        <w:t>Тема 3. Производная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 xml:space="preserve">Задачи, приводящие к понятию производной. Определение производной. Зависимость между непрерывностью и дифференцируемостью функций. Схема вычисления производной. Основные правила дифференцирования. Производная сложной и обратной функций. Производные основных элементарных функций.  Понятие дифференциала функции. Применение дифференциала в приближенных вычислениях. </w:t>
      </w:r>
      <w:r>
        <w:lastRenderedPageBreak/>
        <w:t>Понятие о дифференциалах высших порядков. Экономический смысл производной. Использование понятия производной в экономике. Задача о распределении налогового бремени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Основные правила дифференцирования.</w:t>
      </w:r>
    </w:p>
    <w:p w:rsidR="00836420" w:rsidRDefault="00437CDA">
      <w:pPr>
        <w:ind w:firstLine="641"/>
        <w:jc w:val="both"/>
      </w:pPr>
      <w:r>
        <w:t>2. Использование понятия производной в экономике.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4. Приложение производной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Основные теоремы дифференциального исчисления. Правило Лопиталя. Применение производных к исследованию функций и построению графиков. Достаточное условие экстремума. Асимптоты графика функции. Общая схема исследования функции и построения ее графика. Простейшая модель рынка: функции спроса и предложения.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производных к исследованию функций и построению графиков.</w:t>
      </w:r>
    </w:p>
    <w:p w:rsidR="00836420" w:rsidRDefault="00437CDA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спроса и предложения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b/>
          <w:i/>
        </w:rPr>
        <w:t>Тема 5. Функции нескольких переменных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о функциях нескольких переменных. Окрестность точки. Внутренние и граничные точки множества. Открытые и замкнутые множества. Изолированные и предельные точки множества. Предел и непрерывность функции нескольких переменных. Поверхности (линии) уровня функции нескольких переменных. Частные производные, полный дифференциал. Необходимое и достаточное условия дифференцируемости функции. Производная сложной функции.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Предел и непрерывность функции нескольких переменных</w:t>
      </w:r>
    </w:p>
    <w:p w:rsidR="00836420" w:rsidRDefault="00437CDA">
      <w:pPr>
        <w:ind w:firstLine="641"/>
        <w:jc w:val="both"/>
      </w:pPr>
      <w:r>
        <w:t>2. Производная сложной функции.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6. Функции нескольких переменных в задачах на оптимизацию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Экстремум функции нескольких переменных. Метод наименьших квадратов в задачах регрессионного анализа. Построение линейного уравнения регрессии. Оценка коэффициентов регрессии. Понятие о парном коэффициенте корреляции и его оценка.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Метод наименьших квадратов в задачах регрессионного анализа</w:t>
      </w:r>
    </w:p>
    <w:p w:rsidR="00836420" w:rsidRDefault="00437CDA">
      <w:pPr>
        <w:ind w:firstLine="641"/>
        <w:jc w:val="both"/>
      </w:pPr>
      <w:r>
        <w:t>2. Построение линейного уравнения регрессии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</w:pPr>
      <w:r>
        <w:rPr>
          <w:b/>
          <w:i/>
        </w:rPr>
        <w:t>Тема 7. Неопределенный интеграл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 xml:space="preserve">Понятие первообразной. Свойства неопределенного интеграла. Таблица неопределённых интегралов. Способы интегрирования: замена переменной в неопределенном интеграле; интегрирование по частям; интегрирование рациональных функций; интегрирование некоторых классов иррациональных и трансцендентных </w:t>
      </w:r>
      <w:r>
        <w:lastRenderedPageBreak/>
        <w:t>функций.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интегрирования</w:t>
      </w:r>
    </w:p>
    <w:p w:rsidR="00836420" w:rsidRDefault="00437CDA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Интегрирование некоторых классов иррациональных и трансцендентных функций.</w:t>
      </w:r>
    </w:p>
    <w:p w:rsidR="00836420" w:rsidRDefault="00836420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836420" w:rsidRDefault="00437CDA">
      <w:pPr>
        <w:ind w:firstLine="641"/>
        <w:jc w:val="both"/>
      </w:pPr>
      <w:r>
        <w:rPr>
          <w:b/>
          <w:i/>
        </w:rPr>
        <w:t>Тема 8. Определенный интеграл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об определённом интеграле и его свойства. Теорема о среднем определенного интеграла. Интеграл с переменным верхним пределом. Существование первообразной для непрерывной функции. Формула Ньютона-Лейбница. Замена переменной в определенном интеграле Интегрирование по частям. Свойства определенного интеграла. Несобственные интегралы и особенности его вычисления.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Ньютона-Лейбница</w:t>
      </w:r>
    </w:p>
    <w:p w:rsidR="00836420" w:rsidRDefault="00437CDA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Несобственные интегралы и особенности его вычисления.</w:t>
      </w:r>
    </w:p>
    <w:p w:rsidR="00836420" w:rsidRDefault="00836420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836420" w:rsidRDefault="00437CDA">
      <w:pPr>
        <w:ind w:firstLine="641"/>
        <w:jc w:val="both"/>
      </w:pPr>
      <w:r>
        <w:rPr>
          <w:b/>
          <w:i/>
        </w:rPr>
        <w:t>Тема 9. Приложения определенного интеграла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Вычисление площади плоской криволинейной трапеции, объёмов тел вращения, длины дуги. Приложения интегралов к задачам с экономическим содержанием. Связь между функциями дохода и предельного дохода, функции издержек и предельных издержек. Закон роста капитала при известной плотности инвестиций.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интегралов к задачам с экономическим содержанием</w:t>
      </w:r>
    </w:p>
    <w:p w:rsidR="00836420" w:rsidRDefault="00437CDA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роста капитала при известной плотности инвестиций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10. Числовые ряды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числового ряда. Сходимость и сумма ряда. Необходимое условие сходимости. Достаточные критерии сходимости числовых рядов с неотрицательными членами:  первый и второй признаки сравнения, признак  Даламбера в предельной форме, интегральный признак, признак Коши. Знакочередующиеся ряды. Признак Лейбница. Оценка остатка ряда. Абсолютно и условно сходящиеся числовые ряды. Свойства абсолютно и условно сходящихся рядов.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признаки сравнения, признак  Даламбера в предельной форме, интегральный признак, признак Коши.</w:t>
      </w:r>
    </w:p>
    <w:p w:rsidR="00836420" w:rsidRDefault="00437CDA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абсолютно и условно сходящихся рядов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11. Степенные ряды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 xml:space="preserve">Понятие о функциональных рядах. Теорема Абеля. Интервал и радиус сходимости cтепенного ряда. Почленная интегрируемость и дифференцируемость степенного ряда на интервале сходимости. Ряды Тейлора (Маклорена). Разложения функций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,sinx,cosx,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</w:rPr>
          <m:t>,ln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1+x</m:t>
            </m:r>
          </m:e>
        </m:d>
      </m:oMath>
      <w:r>
        <w:t>в ряд Маклорена. Применение рядов в приближенных вычислениях.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Теорема Абеля</w:t>
      </w:r>
    </w:p>
    <w:p w:rsidR="00836420" w:rsidRDefault="00437CDA">
      <w:pPr>
        <w:ind w:firstLine="641"/>
        <w:jc w:val="both"/>
      </w:pPr>
      <w:r>
        <w:t>2. Ряды Тейлора (Маклорена).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12. Обыкновенные дифференциальные уравнения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Виды дифференциальных уравнений. Общее и частное решение уравнений. Задача Коши. Уравнения первого порядка с разделяющимися переменными, линейные однородные и неоднородные уравнения первого порядка, уравнения в полных дифференциалах. Дифференциальные уравнения второго порядка с постоянными коэффициентами. Системы дифференциальных уравнений.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Общее и частное решение уравнений</w:t>
      </w:r>
    </w:p>
    <w:p w:rsidR="00836420" w:rsidRDefault="00437CDA">
      <w:pPr>
        <w:ind w:firstLine="641"/>
        <w:jc w:val="both"/>
      </w:pPr>
      <w:r>
        <w:t>2. Системы дифференциальных уравнений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836420" w:rsidRDefault="00836420">
      <w:pPr>
        <w:ind w:firstLine="540"/>
        <w:jc w:val="center"/>
      </w:pPr>
    </w:p>
    <w:p w:rsidR="00836420" w:rsidRDefault="00437CDA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36420" w:rsidRDefault="00437CDA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36420" w:rsidRDefault="00437CDA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36420" w:rsidRDefault="00437CDA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36420" w:rsidRDefault="00836420">
      <w:pPr>
        <w:ind w:firstLine="540"/>
        <w:jc w:val="center"/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«Математический анализ</w:t>
      </w:r>
      <w:r>
        <w:rPr>
          <w:sz w:val="28"/>
        </w:rPr>
        <w:t>».</w:t>
      </w:r>
    </w:p>
    <w:p w:rsidR="00836420" w:rsidRDefault="00836420">
      <w:pPr>
        <w:ind w:right="-5" w:firstLine="567"/>
        <w:jc w:val="both"/>
        <w:rPr>
          <w:sz w:val="28"/>
        </w:rPr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lastRenderedPageBreak/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ind w:firstLine="540"/>
        <w:jc w:val="both"/>
      </w:pPr>
      <w:r>
        <w:rPr>
          <w:b/>
        </w:rPr>
        <w:t>7.1. Основная учебная литература</w:t>
      </w:r>
    </w:p>
    <w:p w:rsidR="00836420" w:rsidRDefault="00836420">
      <w:pPr>
        <w:ind w:firstLine="540"/>
        <w:jc w:val="both"/>
      </w:pPr>
    </w:p>
    <w:p w:rsidR="00836420" w:rsidRDefault="00437CDA">
      <w:pPr>
        <w:pStyle w:val="ad"/>
        <w:numPr>
          <w:ilvl w:val="0"/>
          <w:numId w:val="1"/>
        </w:numPr>
        <w:shd w:val="clear" w:color="auto" w:fill="FCFCFC"/>
        <w:ind w:right="-225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Боронина Е.Б. Математический анализ [Электронный ресурс] : учебное пособие / Е.Б. Боронина. — 2-е изд. — Электрон. текстовые данные. — Саратов: Научная книга, 2019. — 159 c. — 978-5-9758-1745-7. — Режим доступа: http://www.iprbookshop.ru/81022.html</w:t>
      </w:r>
    </w:p>
    <w:p w:rsidR="00836420" w:rsidRDefault="00437CDA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Кирьянова Л.В. Математический анализ. Теория числовых рядов [Электронный ресурс] : конспект лекций / Л.В. Кирьянова, Т.А. Мацеевич, А.Г. Мясников. — Электрон. текстовые данные. — М. : Московский государственный строительный университет, Ай Пи Эр Медиа, ЭБС АСВ, 2018. — 103 c. — 978-5-7264-1802-5. — Режим доступа: </w:t>
      </w:r>
      <w:hyperlink r:id="rId9">
        <w:r>
          <w:rPr>
            <w:rStyle w:val="-"/>
          </w:rPr>
          <w:t>http://www.iprbookshop.ru/74476.html</w:t>
        </w:r>
      </w:hyperlink>
    </w:p>
    <w:p w:rsidR="00836420" w:rsidRDefault="00437CDA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</w:pPr>
      <w:r>
        <w:rPr>
          <w:shd w:val="clear" w:color="auto" w:fill="FCFCFC"/>
        </w:rPr>
        <w:t xml:space="preserve">Рогова Н.В. Математический анализ. Часть 2. Интегральное исчисление [Электронный ресурс] : учебное пособие / Н.В. Рогова, Л.А. Соловьева, О.В. Старожилова. — Электрон. текстовые данные. — Самара: Поволжский государственный университет телекоммуникаций и информатики, 2017. — 225 c. — 2227-8397. — Режим доступа: </w:t>
      </w:r>
      <w:hyperlink r:id="rId10">
        <w:r>
          <w:rPr>
            <w:rStyle w:val="-"/>
            <w:shd w:val="clear" w:color="auto" w:fill="FCFCFC"/>
          </w:rPr>
          <w:t>http://www.iprbookshop.ru/75384.htm</w:t>
        </w:r>
        <w:r>
          <w:rPr>
            <w:rStyle w:val="-"/>
            <w:rFonts w:ascii="Helvetica" w:hAnsi="Helvetica" w:cs="Helvetica"/>
            <w:sz w:val="21"/>
            <w:szCs w:val="21"/>
            <w:shd w:val="clear" w:color="auto" w:fill="FCFCFC"/>
          </w:rPr>
          <w:t>l</w:t>
        </w:r>
      </w:hyperlink>
    </w:p>
    <w:p w:rsidR="00836420" w:rsidRDefault="00437CDA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Быкова О.Н. Математический анализ. Часть 1 [Электронный ресурс] : учебное пособие / О.Н. Быкова, С.Ю. Колягин. — Электрон. текстовые данные. — М. : Московский педагогический государственный университет, 2016. — 120 c. — 978-5-4263-0391-1. — Режим доступа: http://www.iprbookshop.ru/72501.html</w:t>
      </w:r>
    </w:p>
    <w:p w:rsidR="00836420" w:rsidRDefault="00836420">
      <w:pPr>
        <w:ind w:right="-5" w:firstLine="567"/>
        <w:jc w:val="both"/>
        <w:rPr>
          <w:b/>
        </w:rPr>
      </w:pPr>
    </w:p>
    <w:p w:rsidR="00836420" w:rsidRDefault="00437CDA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836420" w:rsidRDefault="00836420">
      <w:pPr>
        <w:ind w:right="-5" w:firstLine="567"/>
        <w:jc w:val="both"/>
        <w:rPr>
          <w:rFonts w:ascii="Helvetica" w:hAnsi="Helvetica" w:cs="Helvetica"/>
          <w:sz w:val="20"/>
          <w:szCs w:val="20"/>
          <w:shd w:val="clear" w:color="auto" w:fill="FCFCFC"/>
        </w:rPr>
      </w:pP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Учебно-методическое пособие по дисциплине Математика. Математический анализ. Часть 1 [Электронный ресурс] / . — Электрон. текстовые данные. — М. : Московский технический университет связи и информатики, 2016. — 26 c. — 2227-8397. — Режим доступа: http://www.iprbookshop.ru/61491.html</w:t>
      </w: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Мараховский А.С. Математический анализ. Интегральное исчисление [Электронный ресурс] : практикум / А.С. Мараховский, А.Н. Белаш. — Электрон. текстовые данные. — Ставрополь: Северо-Кавказский федеральный университет, 2015. — 160 c. — 2227-8397. — Режим доступа: http://www.iprbookshop.ru/62846.html»</w:t>
      </w: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Балабаева Н.П. Математический анализ. Функции многих переменных [Электронный ресурс] : учебное пособие / Н.П. Балабаева, Е.А. Энбом. — Электрон. текстовые данные. — Самара: Поволжский государственный университет телекоммуникаций и информатики, 2015. — 119 c. — 2227-8397. — Режим доступа: http://www.iprbookshop.ru/71852.html</w:t>
      </w: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Иванова С.А. Математический анализ [Электронный ресурс] : учебное пособие / С.А. Иванова. — Электрон. текстовые данные. — Кемерово: Кемеровский технологический институт пищевой промышленности, 2014. — 127 c. — 978-5-89289-852-2. — Режим доступа: http://www.iprbookshop.ru/61290.html</w:t>
      </w:r>
    </w:p>
    <w:p w:rsidR="00836420" w:rsidRDefault="00836420">
      <w:pPr>
        <w:ind w:right="-5" w:firstLine="567"/>
        <w:jc w:val="both"/>
        <w:rPr>
          <w:sz w:val="28"/>
        </w:rPr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Информационно-правовая система «Консультант+» - договор №2856/АП от 01.11.2007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Информационно-справочная система «LexPro» - договор б/н от 06.03.2013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Официальный интернет-портал базы данных правовой информации </w:t>
      </w:r>
      <w:hyperlink r:id="rId11">
        <w:r>
          <w:rPr>
            <w:rStyle w:val="-"/>
          </w:rPr>
          <w:t>http://pravo.gov.ru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</w:rPr>
          <w:t>http://fgosvo.ru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</w:rPr>
          <w:t>http://www.ict.edu.ru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Научная электронная библиотека </w:t>
      </w:r>
      <w:hyperlink r:id="rId14">
        <w:r>
          <w:rPr>
            <w:rStyle w:val="-"/>
          </w:rPr>
          <w:t>http://www.elibrary.ru/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Национальная электронная библиотека </w:t>
      </w:r>
      <w:hyperlink r:id="rId15">
        <w:r>
          <w:rPr>
            <w:rStyle w:val="-"/>
          </w:rPr>
          <w:t>http://www.nns.ru/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Электронные ресурсы Российской государственной библиотеки </w:t>
      </w:r>
      <w:hyperlink r:id="rId16">
        <w:r>
          <w:rPr>
            <w:rStyle w:val="-"/>
          </w:rPr>
          <w:t>http://www.rsl.ru/ru/root3489/all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</w:rPr>
          <w:t>http://webofscience.com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</w:rPr>
          <w:t>http://neicon.ru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Базы данных издательства Springer </w:t>
      </w:r>
      <w:hyperlink r:id="rId19">
        <w:r>
          <w:rPr>
            <w:rStyle w:val="-"/>
          </w:rPr>
          <w:t>https://link.springer.com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Открытые данные государственных органов </w:t>
      </w:r>
      <w:hyperlink r:id="rId20">
        <w:r>
          <w:rPr>
            <w:rStyle w:val="-"/>
          </w:rPr>
          <w:t>http://data.gov.ru/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http://math.semestr.ru – онлайн-сервис по решению задач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http://www.math-pr.com - онлайн-сервис по решению математических задач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http://www.Mathematica.ru – мощный универсальный пакет математических программ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http://math.semestr.ru – онлайн-сервис по решению задач 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http://www.math-pr.com - онлайн-сервис по математике</w:t>
      </w:r>
    </w:p>
    <w:p w:rsidR="00836420" w:rsidRDefault="00836420">
      <w:pPr>
        <w:rPr>
          <w:lang w:eastAsia="zh-CN"/>
        </w:rPr>
      </w:pPr>
    </w:p>
    <w:p w:rsidR="00836420" w:rsidRDefault="00437CDA">
      <w:pPr>
        <w:pStyle w:val="3"/>
        <w:numPr>
          <w:ilvl w:val="2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Методические указания для обучающихся по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освоению дисциплины</w:t>
      </w:r>
    </w:p>
    <w:p w:rsidR="00836420" w:rsidRDefault="00836420"/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 (зачету)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(зачету) необходимо ориентироваться на конспекты лекций, пройденный материал во время практических занятий.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сдаче зачета или экзамена студент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студента к зачету (экзамену) включает в себя три этапа: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(экзамена).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успешной сдачи зачета (экзамена) по дисциплине «Математический анализ» студенты должны принимать во </w:t>
            </w:r>
            <w:r>
              <w:rPr>
                <w:sz w:val="24"/>
                <w:szCs w:val="24"/>
              </w:rPr>
              <w:lastRenderedPageBreak/>
              <w:t>внимание, что: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836420" w:rsidRDefault="00836420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836420" w:rsidRDefault="00437CDA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836420" w:rsidRDefault="00836420">
      <w:pPr>
        <w:numPr>
          <w:ilvl w:val="0"/>
          <w:numId w:val="3"/>
        </w:numPr>
        <w:ind w:left="0"/>
        <w:jc w:val="center"/>
        <w:rPr>
          <w:b/>
        </w:rPr>
      </w:pPr>
    </w:p>
    <w:p w:rsidR="00836420" w:rsidRDefault="00437CDA">
      <w:pPr>
        <w:numPr>
          <w:ilvl w:val="0"/>
          <w:numId w:val="3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836420" w:rsidRDefault="00836420">
      <w:pPr>
        <w:numPr>
          <w:ilvl w:val="0"/>
          <w:numId w:val="3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Поставляются в составе готового компьютера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Поставляются в составе готового компьютера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 № 45829385 от 26.08.2009 (бессрочно)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 № 126408928, действует до 13.03.2018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Лицензионный договор № 20130218-1 от 12.03.2013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Лицензионный договор № 456600 от 19.03.2013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 № 01/200213 от 20.02.2013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Оферта (свободная лицензия)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Оферта (свободная лицензия)</w:t>
            </w:r>
          </w:p>
        </w:tc>
      </w:tr>
    </w:tbl>
    <w:p w:rsidR="00836420" w:rsidRDefault="00836420"/>
    <w:p w:rsidR="00836420" w:rsidRDefault="00437CDA">
      <w:pPr>
        <w:numPr>
          <w:ilvl w:val="0"/>
          <w:numId w:val="3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836420" w:rsidRDefault="00836420"/>
    <w:p w:rsidR="00836420" w:rsidRDefault="00437CDA">
      <w:pPr>
        <w:numPr>
          <w:ilvl w:val="0"/>
          <w:numId w:val="3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836420" w:rsidRDefault="00437CDA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836420" w:rsidRDefault="00437CDA">
      <w:pPr>
        <w:numPr>
          <w:ilvl w:val="0"/>
          <w:numId w:val="3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836420" w:rsidRDefault="00437CDA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836420" w:rsidRDefault="00437CDA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836420" w:rsidRDefault="00437CDA">
      <w:pPr>
        <w:numPr>
          <w:ilvl w:val="0"/>
          <w:numId w:val="3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836420" w:rsidRDefault="00836420">
      <w:pPr>
        <w:ind w:right="-57" w:firstLine="567"/>
        <w:jc w:val="both"/>
        <w:rPr>
          <w:i/>
        </w:rPr>
      </w:pPr>
    </w:p>
    <w:p w:rsidR="00836420" w:rsidRDefault="00437CDA">
      <w:pPr>
        <w:shd w:val="clear" w:color="auto" w:fill="FFFFFF"/>
        <w:ind w:firstLine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12. Особенности реализации дисциплины для инвалидов и лиц с ограниченными возможностями здоровья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</w:rPr>
      </w:pP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</w:rPr>
      </w:pP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13. </w:t>
      </w:r>
      <w:bookmarkStart w:id="8" w:name="_Toc459975991"/>
      <w:r>
        <w:rPr>
          <w:rFonts w:eastAsia="Times New Roman"/>
          <w:b/>
        </w:rPr>
        <w:t>Иные сведения и (или) материалы</w:t>
      </w:r>
      <w:bookmarkEnd w:id="8"/>
      <w:r>
        <w:rPr>
          <w:rFonts w:eastAsia="Times New Roman"/>
          <w:b/>
        </w:rPr>
        <w:t>.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Не предусмотрены.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</w:rPr>
      </w:pPr>
    </w:p>
    <w:p w:rsidR="00836420" w:rsidRDefault="00437CDA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Составитель: Судариков Г.В., к.э.н., доцент кафедры гуманитарных</w:t>
      </w:r>
      <w:r>
        <w:rPr>
          <w:sz w:val="28"/>
          <w:szCs w:val="28"/>
        </w:rPr>
        <w:t xml:space="preserve"> </w:t>
      </w:r>
      <w:r>
        <w:rPr>
          <w:b/>
        </w:rPr>
        <w:t>и естественнонаучных дисциплин  МПСУ</w:t>
      </w:r>
    </w:p>
    <w:p w:rsidR="00836420" w:rsidRDefault="00437CDA">
      <w:pPr>
        <w:widowControl/>
        <w:spacing w:after="200" w:line="276" w:lineRule="auto"/>
        <w:rPr>
          <w:rFonts w:eastAsia="Times New Roman"/>
          <w:b/>
        </w:rPr>
      </w:pPr>
      <w:r>
        <w:br w:type="page"/>
      </w:r>
    </w:p>
    <w:p w:rsidR="00836420" w:rsidRDefault="00437CDA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14. Лист регистрации изменений</w:t>
      </w:r>
    </w:p>
    <w:p w:rsidR="00836420" w:rsidRDefault="0083642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836420" w:rsidRDefault="00437CDA">
      <w:pPr>
        <w:tabs>
          <w:tab w:val="left" w:pos="567"/>
          <w:tab w:val="left" w:pos="851"/>
        </w:tabs>
        <w:ind w:left="284" w:firstLine="567"/>
        <w:jc w:val="both"/>
      </w:pPr>
      <w:r>
        <w:t>Рабочая программа учебной дисциплины обсуждена и утверждена на заседании Ученого совета от « 3 » сентября 2019 г. протокол №1</w:t>
      </w:r>
    </w:p>
    <w:p w:rsidR="00836420" w:rsidRDefault="0083642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836420" w:rsidRDefault="00437CDA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836420" w:rsidRDefault="00836420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836420" w:rsidTr="0077047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836420" w:rsidTr="0077047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770478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0478" w:rsidRPr="00E94D2B" w:rsidRDefault="00770478" w:rsidP="00770478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Pr="00E94D2B" w:rsidRDefault="00770478" w:rsidP="00770478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Pr="00E94D2B" w:rsidRDefault="00770478" w:rsidP="00770478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770478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widowControl/>
              <w:ind w:right="-143"/>
              <w:contextualSpacing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7.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0478" w:rsidRDefault="00770478" w:rsidP="00770478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01.09.2019</w:t>
            </w:r>
          </w:p>
        </w:tc>
      </w:tr>
      <w:tr w:rsidR="00770478" w:rsidTr="00770478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widowControl/>
              <w:ind w:right="-143"/>
              <w:contextualSpacing/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0478" w:rsidRDefault="00770478" w:rsidP="00770478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836420" w:rsidRDefault="00836420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836420">
      <w:footerReference w:type="default" r:id="rId21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E5" w:rsidRDefault="00B521E5">
      <w:r>
        <w:separator/>
      </w:r>
    </w:p>
  </w:endnote>
  <w:endnote w:type="continuationSeparator" w:id="0">
    <w:p w:rsidR="00B521E5" w:rsidRDefault="00B5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54681"/>
      <w:docPartObj>
        <w:docPartGallery w:val="Page Numbers (Bottom of Page)"/>
        <w:docPartUnique/>
      </w:docPartObj>
    </w:sdtPr>
    <w:sdtEndPr/>
    <w:sdtContent>
      <w:p w:rsidR="00836420" w:rsidRDefault="00437CD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4C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E5" w:rsidRDefault="00B521E5">
      <w:r>
        <w:separator/>
      </w:r>
    </w:p>
  </w:footnote>
  <w:footnote w:type="continuationSeparator" w:id="0">
    <w:p w:rsidR="00B521E5" w:rsidRDefault="00B5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A5A"/>
    <w:multiLevelType w:val="multilevel"/>
    <w:tmpl w:val="DBB678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97709"/>
    <w:multiLevelType w:val="multilevel"/>
    <w:tmpl w:val="DE12F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85E85"/>
    <w:multiLevelType w:val="multilevel"/>
    <w:tmpl w:val="BF7EB46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101DDC"/>
    <w:multiLevelType w:val="multilevel"/>
    <w:tmpl w:val="63E025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C2D60"/>
    <w:multiLevelType w:val="multilevel"/>
    <w:tmpl w:val="CB8897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A1B66"/>
    <w:multiLevelType w:val="multilevel"/>
    <w:tmpl w:val="B10A5BDA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5E4630"/>
    <w:multiLevelType w:val="multilevel"/>
    <w:tmpl w:val="A970D8A6"/>
    <w:lvl w:ilvl="0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F616FC"/>
    <w:multiLevelType w:val="multilevel"/>
    <w:tmpl w:val="C8726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2CD9"/>
    <w:multiLevelType w:val="multilevel"/>
    <w:tmpl w:val="55040C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0E33ECC"/>
    <w:multiLevelType w:val="multilevel"/>
    <w:tmpl w:val="CA0A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18BB"/>
    <w:multiLevelType w:val="multilevel"/>
    <w:tmpl w:val="03005BF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FE6E47"/>
    <w:multiLevelType w:val="multilevel"/>
    <w:tmpl w:val="B1CA0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C354990"/>
    <w:multiLevelType w:val="multilevel"/>
    <w:tmpl w:val="9B408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20"/>
    <w:rsid w:val="00437CDA"/>
    <w:rsid w:val="00770478"/>
    <w:rsid w:val="00836420"/>
    <w:rsid w:val="00B44C4B"/>
    <w:rsid w:val="00B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00F1-DE49-41F8-9AAB-A2C3124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5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6C4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E6C45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E6C4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qFormat/>
    <w:rsid w:val="003E6C45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E6C45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E6C45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45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E6C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E6C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1"/>
    <w:rsid w:val="003E6C4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E6C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E6C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834F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62">
    <w:name w:val="Основной текст (6)_"/>
    <w:basedOn w:val="a0"/>
    <w:link w:val="62"/>
    <w:rsid w:val="00834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834FE7"/>
  </w:style>
  <w:style w:type="character" w:customStyle="1" w:styleId="FontStyle49">
    <w:name w:val="Font Style49"/>
    <w:uiPriority w:val="99"/>
    <w:rsid w:val="00834FE7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rsid w:val="00403C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03F61"/>
    <w:rPr>
      <w:i/>
      <w:iCs/>
      <w:shd w:val="clear" w:color="auto" w:fill="FFFFFF"/>
    </w:rPr>
  </w:style>
  <w:style w:type="character" w:customStyle="1" w:styleId="9">
    <w:name w:val="Основной текст (9)"/>
    <w:rsid w:val="00C27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4E4765"/>
    <w:rPr>
      <w:color w:val="0000FF" w:themeColor="hyperlink"/>
      <w:u w:val="single"/>
    </w:rPr>
  </w:style>
  <w:style w:type="character" w:customStyle="1" w:styleId="FontStyle37">
    <w:name w:val="Font Style37"/>
    <w:basedOn w:val="a0"/>
    <w:uiPriority w:val="99"/>
    <w:rsid w:val="00EE3F82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3E6C45"/>
    <w:pPr>
      <w:widowControl/>
      <w:spacing w:after="120" w:line="288" w:lineRule="auto"/>
    </w:pPr>
    <w:rPr>
      <w:rFonts w:eastAsia="Times New Roman"/>
      <w:lang w:eastAsia="zh-CN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E6C45"/>
    <w:pPr>
      <w:ind w:left="103"/>
    </w:pPr>
    <w:rPr>
      <w:rFonts w:eastAsia="Times New Roman"/>
      <w:sz w:val="20"/>
      <w:szCs w:val="20"/>
      <w:lang w:eastAsia="zh-CN"/>
    </w:rPr>
  </w:style>
  <w:style w:type="paragraph" w:styleId="ac">
    <w:name w:val="Balloon Text"/>
    <w:basedOn w:val="a"/>
    <w:uiPriority w:val="99"/>
    <w:semiHidden/>
    <w:unhideWhenUsed/>
    <w:rsid w:val="003E6C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453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e">
    <w:name w:val="head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customStyle="1" w:styleId="61">
    <w:name w:val="Основной текст (6)"/>
    <w:basedOn w:val="a"/>
    <w:link w:val="60"/>
    <w:rsid w:val="00834FE7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styleId="af0">
    <w:name w:val="Normal (Web)"/>
    <w:basedOn w:val="a"/>
    <w:rsid w:val="00834FE7"/>
    <w:pPr>
      <w:widowControl/>
      <w:tabs>
        <w:tab w:val="left" w:pos="643"/>
      </w:tabs>
      <w:spacing w:before="280" w:after="280"/>
    </w:pPr>
    <w:rPr>
      <w:rFonts w:eastAsia="Times New Roman"/>
      <w:lang w:eastAsia="zh-CN"/>
    </w:rPr>
  </w:style>
  <w:style w:type="paragraph" w:customStyle="1" w:styleId="12">
    <w:name w:val="Знак1"/>
    <w:basedOn w:val="a"/>
    <w:rsid w:val="00DE4909"/>
    <w:pPr>
      <w:widowControl/>
      <w:tabs>
        <w:tab w:val="left" w:pos="0"/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3"/>
    <w:basedOn w:val="a"/>
    <w:rsid w:val="00303F61"/>
    <w:pPr>
      <w:shd w:val="clear" w:color="auto" w:fill="FFFFFF"/>
      <w:spacing w:after="480" w:line="274" w:lineRule="exact"/>
      <w:ind w:hanging="360"/>
      <w:jc w:val="center"/>
    </w:pPr>
    <w:rPr>
      <w:rFonts w:eastAsia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03F6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onsPlusNonformat">
    <w:name w:val="ConsPlusNonformat"/>
    <w:rsid w:val="004001C5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f1">
    <w:name w:val="No Spacing"/>
    <w:qFormat/>
    <w:rsid w:val="004C78C3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af2">
    <w:name w:val="Содержимое таблицы"/>
    <w:basedOn w:val="a"/>
    <w:rsid w:val="002F5C73"/>
    <w:pPr>
      <w:widowControl/>
      <w:suppressLineNumbers/>
    </w:pPr>
    <w:rPr>
      <w:rFonts w:eastAsia="Verdana" w:cs="Noto Sans Devanagari"/>
      <w:lang w:eastAsia="zh-CN" w:bidi="hi-IN"/>
    </w:rPr>
  </w:style>
  <w:style w:type="paragraph" w:customStyle="1" w:styleId="Default">
    <w:name w:val="Default"/>
    <w:rsid w:val="00E853A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3E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6C45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57FC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538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476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3999-34EC-41B1-98B7-9FF5F607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4853</Words>
  <Characters>27665</Characters>
  <Application>Microsoft Office Word</Application>
  <DocSecurity>0</DocSecurity>
  <Lines>230</Lines>
  <Paragraphs>64</Paragraphs>
  <ScaleCrop>false</ScaleCrop>
  <Company>Microsoft</Company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Микулец Виктория Владимировна</cp:lastModifiedBy>
  <cp:revision>6</cp:revision>
  <dcterms:created xsi:type="dcterms:W3CDTF">2019-11-18T16:08:00Z</dcterms:created>
  <dcterms:modified xsi:type="dcterms:W3CDTF">2022-10-05T13:55:00Z</dcterms:modified>
  <dc:language>ru-RU</dc:language>
</cp:coreProperties>
</file>