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2E" w:rsidRPr="00E94882" w:rsidRDefault="0019692E" w:rsidP="0019692E">
      <w:pPr>
        <w:pStyle w:val="1"/>
        <w:pageBreakBefore/>
        <w:tabs>
          <w:tab w:val="left" w:pos="0"/>
        </w:tabs>
        <w:spacing w:before="0"/>
        <w:jc w:val="center"/>
        <w:rPr>
          <w:rFonts w:ascii="Times New Roman" w:hAnsi="Times New Roman" w:cs="Times New Roman"/>
          <w:b/>
          <w:color w:val="auto"/>
          <w:sz w:val="24"/>
          <w:szCs w:val="24"/>
        </w:rPr>
      </w:pPr>
      <w:bookmarkStart w:id="0" w:name="_Toc120559425"/>
      <w:r w:rsidRPr="00E94882">
        <w:rPr>
          <w:rFonts w:ascii="Times New Roman" w:hAnsi="Times New Roman" w:cs="Times New Roman"/>
          <w:b/>
          <w:color w:val="auto"/>
          <w:sz w:val="24"/>
          <w:szCs w:val="24"/>
        </w:rPr>
        <w:t>Б</w:t>
      </w:r>
      <w:proofErr w:type="gramStart"/>
      <w:r w:rsidRPr="00E94882">
        <w:rPr>
          <w:rFonts w:ascii="Times New Roman" w:hAnsi="Times New Roman" w:cs="Times New Roman"/>
          <w:b/>
          <w:color w:val="auto"/>
          <w:sz w:val="24"/>
          <w:szCs w:val="24"/>
        </w:rPr>
        <w:t>1.В.</w:t>
      </w:r>
      <w:proofErr w:type="gramEnd"/>
      <w:r w:rsidRPr="00E94882">
        <w:rPr>
          <w:rFonts w:ascii="Times New Roman" w:hAnsi="Times New Roman" w:cs="Times New Roman"/>
          <w:b/>
          <w:color w:val="auto"/>
          <w:sz w:val="24"/>
          <w:szCs w:val="24"/>
        </w:rPr>
        <w:t>04 Правовое регулирование международных кредитно-расчетных отношений</w:t>
      </w:r>
      <w:bookmarkEnd w:id="0"/>
      <w:r w:rsidRPr="00E94882">
        <w:rPr>
          <w:rFonts w:ascii="Times New Roman" w:hAnsi="Times New Roman" w:cs="Times New Roman"/>
          <w:b/>
          <w:color w:val="auto"/>
          <w:sz w:val="24"/>
          <w:szCs w:val="24"/>
        </w:rPr>
        <w:t xml:space="preserve"> </w:t>
      </w:r>
    </w:p>
    <w:p w:rsidR="0019692E" w:rsidRPr="00E94882" w:rsidRDefault="0019692E" w:rsidP="0019692E"/>
    <w:p w:rsidR="0019692E" w:rsidRPr="00BD310B" w:rsidRDefault="0019692E" w:rsidP="0019692E">
      <w:pPr>
        <w:pStyle w:val="Style1"/>
        <w:jc w:val="center"/>
        <w:rPr>
          <w:b/>
        </w:rPr>
      </w:pPr>
      <w:r w:rsidRPr="00BD310B">
        <w:rPr>
          <w:b/>
        </w:rPr>
        <w:t>Раздел 1. Цель и задачи освоения дисциплины</w:t>
      </w:r>
    </w:p>
    <w:p w:rsidR="0019692E" w:rsidRPr="00E94882" w:rsidRDefault="0019692E" w:rsidP="0019692E">
      <w:pPr>
        <w:pStyle w:val="a4"/>
        <w:widowControl w:val="0"/>
        <w:spacing w:after="0"/>
        <w:ind w:firstLine="680"/>
        <w:rPr>
          <w:b/>
          <w:i/>
        </w:rPr>
      </w:pPr>
      <w:r w:rsidRPr="00E94882">
        <w:rPr>
          <w:b/>
          <w:i/>
          <w:spacing w:val="-4"/>
        </w:rPr>
        <w:t xml:space="preserve">Целями </w:t>
      </w:r>
      <w:r w:rsidRPr="00E94882">
        <w:rPr>
          <w:spacing w:val="-4"/>
        </w:rPr>
        <w:t>дисциплины «</w:t>
      </w:r>
      <w:r w:rsidRPr="00E94882">
        <w:rPr>
          <w:rFonts w:eastAsia="HiddenHorzOCR"/>
        </w:rPr>
        <w:t>Правовое регулирование международных кредитно-расчетных отношений</w:t>
      </w:r>
      <w:r w:rsidRPr="00E94882">
        <w:rPr>
          <w:spacing w:val="-4"/>
        </w:rPr>
        <w:t xml:space="preserve">», </w:t>
      </w:r>
      <w:r w:rsidRPr="00E94882">
        <w:t>носящей как комплексный, так и сравнительно-правовой характер, в</w:t>
      </w:r>
      <w:r w:rsidRPr="00E94882">
        <w:rPr>
          <w:spacing w:val="-4"/>
        </w:rPr>
        <w:t xml:space="preserve"> связи с необходимостью всестороннего изучения межгосударственных, транснациональных и национальных аспектов правового регулирования банковской деятельности и международного сотрудничества государств в банковском секторе являются:</w:t>
      </w:r>
    </w:p>
    <w:p w:rsidR="0019692E" w:rsidRPr="00E94882" w:rsidRDefault="0019692E" w:rsidP="0019692E">
      <w:pPr>
        <w:pStyle w:val="Style6"/>
        <w:numPr>
          <w:ilvl w:val="0"/>
          <w:numId w:val="1"/>
        </w:numPr>
        <w:tabs>
          <w:tab w:val="clear" w:pos="1287"/>
          <w:tab w:val="left" w:pos="993"/>
        </w:tabs>
        <w:suppressAutoHyphens/>
        <w:autoSpaceDN/>
        <w:adjustRightInd/>
        <w:spacing w:line="240" w:lineRule="auto"/>
        <w:ind w:left="0" w:firstLine="680"/>
        <w:rPr>
          <w:rStyle w:val="FontStyle43"/>
          <w:spacing w:val="-2"/>
        </w:rPr>
      </w:pPr>
      <w:r w:rsidRPr="00E94882">
        <w:rPr>
          <w:rStyle w:val="FontStyle43"/>
          <w:spacing w:val="-2"/>
        </w:rPr>
        <w:t>ознакомление обучающихся с комплексом знаний, охватывающих международно-правовое регулирование (как публично-правовое, так и частноправовое) различных сфер кредитно-расчетной деятельности государств, кредитных и иных финансовых организаций на национальном, транснациональном и международном уровне, применение международных договоров и документов в сфере международного банковского регулирования и надзора, заключения типовых и иных трансграничных контрактов в сфере торговли банковскими услугами;</w:t>
      </w:r>
    </w:p>
    <w:p w:rsidR="0019692E" w:rsidRPr="00E94882" w:rsidRDefault="0019692E" w:rsidP="0019692E">
      <w:pPr>
        <w:pStyle w:val="Style6"/>
        <w:numPr>
          <w:ilvl w:val="0"/>
          <w:numId w:val="1"/>
        </w:numPr>
        <w:tabs>
          <w:tab w:val="clear" w:pos="1287"/>
          <w:tab w:val="left" w:pos="993"/>
        </w:tabs>
        <w:suppressAutoHyphens/>
        <w:autoSpaceDN/>
        <w:adjustRightInd/>
        <w:spacing w:line="240" w:lineRule="auto"/>
        <w:ind w:left="0" w:firstLine="680"/>
        <w:rPr>
          <w:rStyle w:val="FontStyle43"/>
        </w:rPr>
      </w:pPr>
      <w:r w:rsidRPr="00E94882">
        <w:rPr>
          <w:rStyle w:val="FontStyle43"/>
        </w:rPr>
        <w:t>разъяснение новых тенденций в осмыслении предмета и системы курса «Правовое регулирование кредитно-расчетной деятельности» для понимания роли межгосударственных правовых регуляторов в банковском секторе, из воздействия на национальное банковское право государств и обеспечение стабильности мировой валютной и банковской системы, борьбы с финансовыми кризисами и правонарушениями в банковской деятельности на национальных и мировых финансовых рынках;</w:t>
      </w:r>
    </w:p>
    <w:p w:rsidR="0019692E" w:rsidRPr="00E94882" w:rsidRDefault="0019692E" w:rsidP="0019692E">
      <w:pPr>
        <w:pStyle w:val="Style6"/>
        <w:numPr>
          <w:ilvl w:val="0"/>
          <w:numId w:val="1"/>
        </w:numPr>
        <w:tabs>
          <w:tab w:val="clear" w:pos="1287"/>
          <w:tab w:val="left" w:pos="993"/>
        </w:tabs>
        <w:suppressAutoHyphens/>
        <w:autoSpaceDN/>
        <w:adjustRightInd/>
        <w:spacing w:line="240" w:lineRule="auto"/>
        <w:ind w:left="0" w:firstLine="680"/>
        <w:rPr>
          <w:rStyle w:val="FontStyle43"/>
        </w:rPr>
      </w:pPr>
      <w:r w:rsidRPr="00E94882">
        <w:rPr>
          <w:rStyle w:val="FontStyle43"/>
        </w:rPr>
        <w:t xml:space="preserve">изучение международно-правовых норм российского банковского права и банковского права зарубежных государств как развивающейся правовой системы под воздействием международных унифицированных стандартов и принципов (Соглашения Базель 1, 2, 3 и др.), включая договоры о межгосударственной экономической интеграции и гармонизированные нормы банковского регулирования межгосударственных интеграционных региональных союзов и организаций (ЕС, ЕАЭС, БРИКС, ШОС и др.); </w:t>
      </w:r>
    </w:p>
    <w:p w:rsidR="0019692E" w:rsidRPr="00E94882" w:rsidRDefault="0019692E" w:rsidP="0019692E">
      <w:pPr>
        <w:pStyle w:val="Style6"/>
        <w:numPr>
          <w:ilvl w:val="0"/>
          <w:numId w:val="1"/>
        </w:numPr>
        <w:tabs>
          <w:tab w:val="clear" w:pos="1287"/>
          <w:tab w:val="left" w:pos="993"/>
        </w:tabs>
        <w:suppressAutoHyphens/>
        <w:autoSpaceDN/>
        <w:adjustRightInd/>
        <w:spacing w:line="240" w:lineRule="auto"/>
        <w:ind w:left="0" w:firstLine="680"/>
        <w:rPr>
          <w:rStyle w:val="FontStyle43"/>
          <w:spacing w:val="-4"/>
        </w:rPr>
      </w:pPr>
      <w:r w:rsidRPr="00E94882">
        <w:rPr>
          <w:rStyle w:val="FontStyle43"/>
          <w:spacing w:val="-4"/>
        </w:rPr>
        <w:t>изучение по различным регионам мира заключенных многосторонних соглашений об учреждении межгосударственных банков развития, фондов международных резервов, международных инвестиционных банков, интеграционных региональных систем центральных банков, иных многосторонних банковских учреждений как части мировой валютно-финансовой и банковской системы;</w:t>
      </w:r>
    </w:p>
    <w:p w:rsidR="0019692E" w:rsidRPr="00E94882" w:rsidRDefault="0019692E" w:rsidP="0019692E">
      <w:pPr>
        <w:pStyle w:val="Style6"/>
        <w:numPr>
          <w:ilvl w:val="0"/>
          <w:numId w:val="1"/>
        </w:numPr>
        <w:tabs>
          <w:tab w:val="clear" w:pos="1287"/>
          <w:tab w:val="left" w:pos="993"/>
        </w:tabs>
        <w:suppressAutoHyphens/>
        <w:autoSpaceDN/>
        <w:adjustRightInd/>
        <w:spacing w:line="240" w:lineRule="auto"/>
        <w:ind w:left="0" w:firstLine="680"/>
        <w:rPr>
          <w:rStyle w:val="FontStyle43"/>
        </w:rPr>
      </w:pPr>
      <w:r w:rsidRPr="00E94882">
        <w:rPr>
          <w:rStyle w:val="FontStyle43"/>
        </w:rPr>
        <w:t xml:space="preserve">определение правовых оснований создания и функционирования многосторонних транснациональных банковских союзов, ассоциаций, групп и холдингов коммерческого и некоммерческого типа, изучение видов международного банковского надзора и координирующей роли международной финансовых организаций в сфере банковской деятельности; </w:t>
      </w:r>
    </w:p>
    <w:p w:rsidR="0019692E" w:rsidRPr="00E94882" w:rsidRDefault="0019692E" w:rsidP="0019692E">
      <w:pPr>
        <w:pStyle w:val="Style6"/>
        <w:numPr>
          <w:ilvl w:val="0"/>
          <w:numId w:val="1"/>
        </w:numPr>
        <w:tabs>
          <w:tab w:val="clear" w:pos="1287"/>
          <w:tab w:val="left" w:pos="993"/>
        </w:tabs>
        <w:suppressAutoHyphens/>
        <w:autoSpaceDN/>
        <w:adjustRightInd/>
        <w:spacing w:line="240" w:lineRule="auto"/>
        <w:ind w:left="0" w:firstLine="680"/>
        <w:rPr>
          <w:rStyle w:val="FontStyle43"/>
          <w:b/>
          <w:i/>
        </w:rPr>
      </w:pPr>
      <w:r w:rsidRPr="00E94882">
        <w:rPr>
          <w:rStyle w:val="FontStyle43"/>
        </w:rPr>
        <w:t xml:space="preserve">сравнительный анализ правового статуса и видов деятельности российских и зарубежных кредитных организаций на финансовых рынках. </w:t>
      </w:r>
    </w:p>
    <w:p w:rsidR="0019692E" w:rsidRPr="00E94882" w:rsidRDefault="0019692E" w:rsidP="0019692E">
      <w:pPr>
        <w:widowControl w:val="0"/>
        <w:shd w:val="clear" w:color="auto" w:fill="FFFFFF"/>
        <w:tabs>
          <w:tab w:val="left" w:leader="dot" w:pos="5688"/>
          <w:tab w:val="right" w:pos="6274"/>
        </w:tabs>
        <w:ind w:firstLine="680"/>
        <w:jc w:val="both"/>
      </w:pPr>
      <w:r w:rsidRPr="00E94882">
        <w:rPr>
          <w:b/>
          <w:i/>
        </w:rPr>
        <w:t xml:space="preserve">             Задачи </w:t>
      </w:r>
      <w:r w:rsidRPr="00E94882">
        <w:t>дисциплины:</w:t>
      </w:r>
    </w:p>
    <w:p w:rsidR="0019692E" w:rsidRPr="00E94882" w:rsidRDefault="0019692E" w:rsidP="0019692E">
      <w:pPr>
        <w:pStyle w:val="Style6"/>
        <w:numPr>
          <w:ilvl w:val="0"/>
          <w:numId w:val="2"/>
        </w:numPr>
        <w:tabs>
          <w:tab w:val="clear" w:pos="1707"/>
          <w:tab w:val="left" w:pos="993"/>
        </w:tabs>
        <w:suppressAutoHyphens/>
        <w:autoSpaceDN/>
        <w:adjustRightInd/>
        <w:spacing w:line="240" w:lineRule="auto"/>
        <w:ind w:left="0" w:firstLine="680"/>
        <w:rPr>
          <w:rStyle w:val="FontStyle43"/>
        </w:rPr>
      </w:pPr>
      <w:r w:rsidRPr="00E94882">
        <w:rPr>
          <w:rStyle w:val="FontStyle43"/>
        </w:rPr>
        <w:t>дать обучающимся знания о международной банковской системе и ее правовых основах, включая нормы, принципы, стандарты международного, российского и зарубежного банковского права в сфере организации трансграничного банковского регулирования и надзора, государственного регулирования рынка трансграничных банковских услуг, предотвращения банковских рисков, установления нормативов стабилизационных резервов банков и соотношения рискованных и доходных сделок банков, деятельности иностранных кредитных организаций на российском рынке и др.;</w:t>
      </w:r>
    </w:p>
    <w:p w:rsidR="0019692E" w:rsidRPr="00E94882" w:rsidRDefault="0019692E" w:rsidP="0019692E">
      <w:pPr>
        <w:pStyle w:val="Style6"/>
        <w:numPr>
          <w:ilvl w:val="0"/>
          <w:numId w:val="2"/>
        </w:numPr>
        <w:tabs>
          <w:tab w:val="clear" w:pos="1707"/>
          <w:tab w:val="left" w:pos="993"/>
        </w:tabs>
        <w:suppressAutoHyphens/>
        <w:autoSpaceDN/>
        <w:adjustRightInd/>
        <w:spacing w:line="240" w:lineRule="auto"/>
        <w:ind w:left="0" w:firstLine="680"/>
        <w:rPr>
          <w:rStyle w:val="FontStyle43"/>
        </w:rPr>
      </w:pPr>
      <w:r w:rsidRPr="00E94882">
        <w:rPr>
          <w:rStyle w:val="FontStyle43"/>
        </w:rPr>
        <w:t>дать обучающимся знания о кредитно-расчетной деятельности Банка России и коммерческих банков, их внешнеэкономической деятельности, определить роль Банка России и Банка развития и внешнеэкономической деятельности в международных межбанковских кредитах и расчетах, банковском надзоре, экспорте / импорте капитала;</w:t>
      </w:r>
    </w:p>
    <w:p w:rsidR="0019692E" w:rsidRPr="00E94882" w:rsidRDefault="0019692E" w:rsidP="0019692E">
      <w:pPr>
        <w:pStyle w:val="Style6"/>
        <w:numPr>
          <w:ilvl w:val="0"/>
          <w:numId w:val="2"/>
        </w:numPr>
        <w:tabs>
          <w:tab w:val="clear" w:pos="1707"/>
          <w:tab w:val="left" w:pos="993"/>
        </w:tabs>
        <w:suppressAutoHyphens/>
        <w:autoSpaceDN/>
        <w:adjustRightInd/>
        <w:spacing w:line="240" w:lineRule="auto"/>
        <w:ind w:left="0" w:firstLine="680"/>
        <w:rPr>
          <w:rStyle w:val="FontStyle43"/>
        </w:rPr>
      </w:pPr>
      <w:r w:rsidRPr="00E94882">
        <w:rPr>
          <w:rStyle w:val="FontStyle43"/>
        </w:rPr>
        <w:t xml:space="preserve">изучить содержание документов </w:t>
      </w:r>
      <w:proofErr w:type="spellStart"/>
      <w:r w:rsidRPr="00E94882">
        <w:rPr>
          <w:rStyle w:val="FontStyle43"/>
        </w:rPr>
        <w:t>Базельского</w:t>
      </w:r>
      <w:proofErr w:type="spellEnd"/>
      <w:r w:rsidRPr="00E94882">
        <w:rPr>
          <w:rStyle w:val="FontStyle43"/>
        </w:rPr>
        <w:t xml:space="preserve"> комитета по банковском надзору, показать различные этапы формирования международных стандартов и принципов банковского надзора, их влияние на российское банковское право; </w:t>
      </w:r>
    </w:p>
    <w:p w:rsidR="0019692E" w:rsidRPr="00E94882" w:rsidRDefault="0019692E" w:rsidP="0019692E">
      <w:pPr>
        <w:pStyle w:val="Style6"/>
        <w:numPr>
          <w:ilvl w:val="0"/>
          <w:numId w:val="2"/>
        </w:numPr>
        <w:shd w:val="clear" w:color="auto" w:fill="FFFFFF"/>
        <w:tabs>
          <w:tab w:val="clear" w:pos="1707"/>
          <w:tab w:val="left" w:pos="993"/>
        </w:tabs>
        <w:suppressAutoHyphens/>
        <w:autoSpaceDN/>
        <w:adjustRightInd/>
        <w:spacing w:line="240" w:lineRule="auto"/>
        <w:ind w:left="0" w:firstLine="680"/>
        <w:textAlignment w:val="baseline"/>
        <w:rPr>
          <w:rStyle w:val="FontStyle43"/>
          <w:spacing w:val="-2"/>
        </w:rPr>
      </w:pPr>
      <w:r w:rsidRPr="00E94882">
        <w:rPr>
          <w:rStyle w:val="FontStyle43"/>
          <w:spacing w:val="-2"/>
        </w:rPr>
        <w:t xml:space="preserve">сравнить российскую доктрину правового регулирования международной кредитно-расчетной деятельности с зарубежными доктринами международного банковского права, определить место международных и национальных коллизионных норм банковского регулирования, изучить Гаагские конвенции в этой сфере, рассмотреть отдельные институты Европейского банковского права, показать связь российских норм о торговле банковскими услугами с европейским банковским и частным правом (в частности, рассмотреть </w:t>
      </w:r>
      <w:r w:rsidRPr="00E94882">
        <w:rPr>
          <w:rFonts w:ascii="Times New Roman" w:hAnsi="Times New Roman"/>
          <w:spacing w:val="-2"/>
        </w:rPr>
        <w:t>Директиву 2014/65 (</w:t>
      </w:r>
      <w:r w:rsidRPr="00E94882">
        <w:rPr>
          <w:rFonts w:ascii="Times New Roman" w:hAnsi="Times New Roman"/>
          <w:spacing w:val="-2"/>
          <w:lang w:val="en-US"/>
        </w:rPr>
        <w:t>EU</w:t>
      </w:r>
      <w:r w:rsidRPr="00E94882">
        <w:rPr>
          <w:rFonts w:ascii="Times New Roman" w:hAnsi="Times New Roman"/>
          <w:spacing w:val="-2"/>
        </w:rPr>
        <w:t>) Европейского парламента и Совета от 15 мая 2014 о рынках финансовых инструментов (</w:t>
      </w:r>
      <w:r w:rsidRPr="00E94882">
        <w:rPr>
          <w:rFonts w:ascii="Times New Roman" w:hAnsi="Times New Roman"/>
          <w:spacing w:val="-2"/>
          <w:lang w:val="en-US"/>
        </w:rPr>
        <w:t>MIFID</w:t>
      </w:r>
      <w:r w:rsidRPr="00E94882">
        <w:rPr>
          <w:rFonts w:ascii="Times New Roman" w:hAnsi="Times New Roman"/>
          <w:spacing w:val="-2"/>
        </w:rPr>
        <w:t>-2),</w:t>
      </w:r>
      <w:r w:rsidRPr="00E94882">
        <w:rPr>
          <w:rStyle w:val="FontStyle43"/>
          <w:spacing w:val="-2"/>
        </w:rPr>
        <w:t xml:space="preserve"> Принципы, определения и модельные правила европейского частного права – </w:t>
      </w:r>
      <w:r w:rsidRPr="00E94882">
        <w:rPr>
          <w:rFonts w:ascii="Times New Roman" w:hAnsi="Times New Roman"/>
          <w:bCs/>
          <w:spacing w:val="-2"/>
          <w:lang w:val="en-US"/>
        </w:rPr>
        <w:t>Principles</w:t>
      </w:r>
      <w:r w:rsidRPr="00E94882">
        <w:rPr>
          <w:rFonts w:ascii="Times New Roman" w:hAnsi="Times New Roman"/>
          <w:bCs/>
          <w:spacing w:val="-2"/>
        </w:rPr>
        <w:t xml:space="preserve">, </w:t>
      </w:r>
      <w:r w:rsidRPr="00E94882">
        <w:rPr>
          <w:rFonts w:ascii="Times New Roman" w:hAnsi="Times New Roman"/>
          <w:bCs/>
          <w:spacing w:val="-2"/>
          <w:lang w:val="en-US"/>
        </w:rPr>
        <w:t>Definitions</w:t>
      </w:r>
      <w:r w:rsidRPr="00E94882">
        <w:rPr>
          <w:rFonts w:ascii="Times New Roman" w:hAnsi="Times New Roman"/>
          <w:bCs/>
          <w:spacing w:val="-2"/>
        </w:rPr>
        <w:t xml:space="preserve"> </w:t>
      </w:r>
      <w:r w:rsidRPr="00E94882">
        <w:rPr>
          <w:rFonts w:ascii="Times New Roman" w:hAnsi="Times New Roman"/>
          <w:bCs/>
          <w:spacing w:val="-2"/>
          <w:lang w:val="en-US"/>
        </w:rPr>
        <w:t>and</w:t>
      </w:r>
      <w:r w:rsidRPr="00E94882">
        <w:rPr>
          <w:rFonts w:ascii="Times New Roman" w:hAnsi="Times New Roman"/>
          <w:bCs/>
          <w:spacing w:val="-2"/>
        </w:rPr>
        <w:t xml:space="preserve"> </w:t>
      </w:r>
      <w:r w:rsidRPr="00E94882">
        <w:rPr>
          <w:rFonts w:ascii="Times New Roman" w:hAnsi="Times New Roman"/>
          <w:bCs/>
          <w:spacing w:val="-2"/>
          <w:lang w:val="en-US"/>
        </w:rPr>
        <w:t>Model</w:t>
      </w:r>
      <w:r w:rsidRPr="00E94882">
        <w:rPr>
          <w:rFonts w:ascii="Times New Roman" w:hAnsi="Times New Roman"/>
          <w:bCs/>
          <w:spacing w:val="-2"/>
        </w:rPr>
        <w:t xml:space="preserve"> </w:t>
      </w:r>
      <w:r w:rsidRPr="00E94882">
        <w:rPr>
          <w:rFonts w:ascii="Times New Roman" w:hAnsi="Times New Roman"/>
          <w:bCs/>
          <w:spacing w:val="-2"/>
          <w:lang w:val="en-US"/>
        </w:rPr>
        <w:t>Rules</w:t>
      </w:r>
      <w:r w:rsidRPr="00E94882">
        <w:rPr>
          <w:rFonts w:ascii="Times New Roman" w:hAnsi="Times New Roman"/>
          <w:bCs/>
          <w:spacing w:val="-2"/>
        </w:rPr>
        <w:t xml:space="preserve"> </w:t>
      </w:r>
      <w:r w:rsidRPr="00E94882">
        <w:rPr>
          <w:rFonts w:ascii="Times New Roman" w:hAnsi="Times New Roman"/>
          <w:bCs/>
          <w:spacing w:val="-2"/>
          <w:lang w:val="en-US"/>
        </w:rPr>
        <w:t>of</w:t>
      </w:r>
      <w:r w:rsidRPr="00E94882">
        <w:rPr>
          <w:rFonts w:ascii="Times New Roman" w:hAnsi="Times New Roman"/>
          <w:bCs/>
          <w:spacing w:val="-2"/>
        </w:rPr>
        <w:t xml:space="preserve"> </w:t>
      </w:r>
      <w:r w:rsidRPr="00E94882">
        <w:rPr>
          <w:rFonts w:ascii="Times New Roman" w:hAnsi="Times New Roman"/>
          <w:bCs/>
          <w:spacing w:val="-2"/>
          <w:lang w:val="en-US"/>
        </w:rPr>
        <w:t>European</w:t>
      </w:r>
      <w:r w:rsidRPr="00E94882">
        <w:rPr>
          <w:rFonts w:ascii="Times New Roman" w:hAnsi="Times New Roman"/>
          <w:bCs/>
          <w:spacing w:val="-2"/>
        </w:rPr>
        <w:t xml:space="preserve"> </w:t>
      </w:r>
      <w:r w:rsidRPr="00E94882">
        <w:rPr>
          <w:rFonts w:ascii="Times New Roman" w:hAnsi="Times New Roman"/>
          <w:bCs/>
          <w:spacing w:val="-2"/>
          <w:lang w:val="en-US"/>
        </w:rPr>
        <w:t>Private</w:t>
      </w:r>
      <w:r w:rsidRPr="00E94882">
        <w:rPr>
          <w:rFonts w:ascii="Times New Roman" w:hAnsi="Times New Roman"/>
          <w:bCs/>
          <w:spacing w:val="-2"/>
        </w:rPr>
        <w:t xml:space="preserve"> </w:t>
      </w:r>
      <w:r w:rsidRPr="00E94882">
        <w:rPr>
          <w:rFonts w:ascii="Times New Roman" w:hAnsi="Times New Roman"/>
          <w:bCs/>
          <w:spacing w:val="-2"/>
          <w:lang w:val="en-US"/>
        </w:rPr>
        <w:t>Law</w:t>
      </w:r>
      <w:r w:rsidRPr="00E94882">
        <w:rPr>
          <w:rFonts w:ascii="Times New Roman" w:hAnsi="Times New Roman"/>
          <w:bCs/>
          <w:spacing w:val="-2"/>
        </w:rPr>
        <w:t xml:space="preserve"> </w:t>
      </w:r>
      <w:r w:rsidRPr="00E94882">
        <w:rPr>
          <w:rFonts w:ascii="Times New Roman" w:hAnsi="Times New Roman"/>
          <w:bCs/>
          <w:spacing w:val="-2"/>
          <w:lang w:val="en-US"/>
        </w:rPr>
        <w:t>Draft</w:t>
      </w:r>
      <w:r w:rsidRPr="00E94882">
        <w:rPr>
          <w:rFonts w:ascii="Times New Roman" w:hAnsi="Times New Roman"/>
          <w:bCs/>
          <w:spacing w:val="-2"/>
        </w:rPr>
        <w:t xml:space="preserve"> </w:t>
      </w:r>
      <w:r w:rsidRPr="00E94882">
        <w:rPr>
          <w:rFonts w:ascii="Times New Roman" w:hAnsi="Times New Roman"/>
          <w:bCs/>
          <w:spacing w:val="-2"/>
          <w:lang w:val="en-US"/>
        </w:rPr>
        <w:t>Common</w:t>
      </w:r>
      <w:r w:rsidRPr="00E94882">
        <w:rPr>
          <w:rFonts w:ascii="Times New Roman" w:hAnsi="Times New Roman"/>
          <w:bCs/>
          <w:spacing w:val="-2"/>
        </w:rPr>
        <w:t xml:space="preserve"> </w:t>
      </w:r>
      <w:r w:rsidRPr="00E94882">
        <w:rPr>
          <w:rFonts w:ascii="Times New Roman" w:hAnsi="Times New Roman"/>
          <w:bCs/>
          <w:spacing w:val="-2"/>
          <w:lang w:val="en-US"/>
        </w:rPr>
        <w:t>Frame</w:t>
      </w:r>
      <w:r w:rsidRPr="00E94882">
        <w:rPr>
          <w:rFonts w:ascii="Times New Roman" w:hAnsi="Times New Roman"/>
          <w:bCs/>
          <w:spacing w:val="-2"/>
        </w:rPr>
        <w:t xml:space="preserve"> </w:t>
      </w:r>
      <w:r w:rsidRPr="00E94882">
        <w:rPr>
          <w:rFonts w:ascii="Times New Roman" w:hAnsi="Times New Roman"/>
          <w:bCs/>
          <w:spacing w:val="-2"/>
          <w:lang w:val="en-US"/>
        </w:rPr>
        <w:t>of</w:t>
      </w:r>
      <w:r w:rsidRPr="00E94882">
        <w:rPr>
          <w:rFonts w:ascii="Times New Roman" w:hAnsi="Times New Roman"/>
          <w:bCs/>
          <w:spacing w:val="-2"/>
        </w:rPr>
        <w:t xml:space="preserve"> </w:t>
      </w:r>
      <w:r w:rsidRPr="00E94882">
        <w:rPr>
          <w:rFonts w:ascii="Times New Roman" w:hAnsi="Times New Roman"/>
          <w:bCs/>
          <w:spacing w:val="-2"/>
          <w:lang w:val="en-US"/>
        </w:rPr>
        <w:t>Reference</w:t>
      </w:r>
      <w:r w:rsidRPr="00E94882">
        <w:rPr>
          <w:rFonts w:ascii="Times New Roman" w:hAnsi="Times New Roman"/>
          <w:bCs/>
          <w:spacing w:val="-2"/>
        </w:rPr>
        <w:t xml:space="preserve"> </w:t>
      </w:r>
      <w:r w:rsidRPr="00E94882">
        <w:rPr>
          <w:rFonts w:ascii="Times New Roman" w:hAnsi="Times New Roman"/>
          <w:bCs/>
          <w:spacing w:val="-2"/>
          <w:lang w:val="en-US"/>
        </w:rPr>
        <w:t>Outline</w:t>
      </w:r>
      <w:r w:rsidRPr="00E94882">
        <w:rPr>
          <w:rFonts w:ascii="Times New Roman" w:hAnsi="Times New Roman"/>
          <w:bCs/>
          <w:spacing w:val="-2"/>
        </w:rPr>
        <w:t xml:space="preserve"> </w:t>
      </w:r>
      <w:r w:rsidRPr="00E94882">
        <w:rPr>
          <w:rFonts w:ascii="Times New Roman" w:hAnsi="Times New Roman"/>
          <w:bCs/>
          <w:spacing w:val="-2"/>
          <w:lang w:val="en-US"/>
        </w:rPr>
        <w:t>Edition</w:t>
      </w:r>
      <w:r w:rsidRPr="00E94882">
        <w:rPr>
          <w:rFonts w:ascii="Times New Roman" w:hAnsi="Times New Roman"/>
          <w:bCs/>
          <w:spacing w:val="-2"/>
        </w:rPr>
        <w:t xml:space="preserve"> (</w:t>
      </w:r>
      <w:r w:rsidRPr="00E94882">
        <w:rPr>
          <w:rFonts w:ascii="Times New Roman" w:hAnsi="Times New Roman"/>
          <w:bCs/>
          <w:spacing w:val="-2"/>
          <w:lang w:val="en-US"/>
        </w:rPr>
        <w:t>DCFR</w:t>
      </w:r>
      <w:r w:rsidRPr="00E94882">
        <w:rPr>
          <w:rFonts w:ascii="Times New Roman" w:hAnsi="Times New Roman"/>
          <w:bCs/>
          <w:spacing w:val="-2"/>
        </w:rPr>
        <w:t xml:space="preserve">); Основы европейского торгового права – </w:t>
      </w:r>
      <w:r w:rsidRPr="00E94882">
        <w:rPr>
          <w:rStyle w:val="FontStyle43"/>
          <w:spacing w:val="-2"/>
        </w:rPr>
        <w:t>С</w:t>
      </w:r>
      <w:proofErr w:type="spellStart"/>
      <w:r w:rsidRPr="00E94882">
        <w:rPr>
          <w:rFonts w:ascii="Times New Roman" w:hAnsi="Times New Roman"/>
          <w:spacing w:val="-2"/>
          <w:shd w:val="clear" w:color="auto" w:fill="FFFFFF"/>
          <w:lang w:val="en-US"/>
        </w:rPr>
        <w:t>ommon</w:t>
      </w:r>
      <w:proofErr w:type="spellEnd"/>
      <w:r w:rsidRPr="00E94882">
        <w:rPr>
          <w:rFonts w:ascii="Times New Roman" w:hAnsi="Times New Roman"/>
          <w:spacing w:val="-2"/>
          <w:shd w:val="clear" w:color="auto" w:fill="FFFFFF"/>
        </w:rPr>
        <w:t xml:space="preserve"> </w:t>
      </w:r>
      <w:r w:rsidRPr="00E94882">
        <w:rPr>
          <w:rFonts w:ascii="Times New Roman" w:hAnsi="Times New Roman"/>
          <w:spacing w:val="-2"/>
          <w:shd w:val="clear" w:color="auto" w:fill="FFFFFF"/>
          <w:lang w:val="en-US"/>
        </w:rPr>
        <w:t>European</w:t>
      </w:r>
      <w:r w:rsidRPr="00E94882">
        <w:rPr>
          <w:rFonts w:ascii="Times New Roman" w:hAnsi="Times New Roman"/>
          <w:spacing w:val="-2"/>
          <w:shd w:val="clear" w:color="auto" w:fill="FFFFFF"/>
        </w:rPr>
        <w:t xml:space="preserve"> </w:t>
      </w:r>
      <w:r w:rsidRPr="00E94882">
        <w:rPr>
          <w:rFonts w:ascii="Times New Roman" w:hAnsi="Times New Roman"/>
          <w:spacing w:val="-2"/>
          <w:shd w:val="clear" w:color="auto" w:fill="FFFFFF"/>
          <w:lang w:val="en-US"/>
        </w:rPr>
        <w:t>Sales</w:t>
      </w:r>
      <w:r w:rsidRPr="00E94882">
        <w:rPr>
          <w:rFonts w:ascii="Times New Roman" w:hAnsi="Times New Roman"/>
          <w:spacing w:val="-2"/>
          <w:shd w:val="clear" w:color="auto" w:fill="FFFFFF"/>
        </w:rPr>
        <w:t xml:space="preserve"> </w:t>
      </w:r>
      <w:r w:rsidRPr="00E94882">
        <w:rPr>
          <w:rFonts w:ascii="Times New Roman" w:hAnsi="Times New Roman"/>
          <w:spacing w:val="-2"/>
          <w:shd w:val="clear" w:color="auto" w:fill="FFFFFF"/>
          <w:lang w:val="en-US"/>
        </w:rPr>
        <w:t>Law</w:t>
      </w:r>
      <w:r w:rsidRPr="00E94882">
        <w:rPr>
          <w:rFonts w:ascii="Times New Roman" w:hAnsi="Times New Roman"/>
          <w:spacing w:val="-2"/>
          <w:shd w:val="clear" w:color="auto" w:fill="FFFFFF"/>
        </w:rPr>
        <w:t xml:space="preserve"> (</w:t>
      </w:r>
      <w:r w:rsidRPr="00E94882">
        <w:rPr>
          <w:rFonts w:ascii="Times New Roman" w:hAnsi="Times New Roman"/>
          <w:spacing w:val="-2"/>
          <w:shd w:val="clear" w:color="auto" w:fill="FFFFFF"/>
          <w:lang w:val="en-US"/>
        </w:rPr>
        <w:t>CESL</w:t>
      </w:r>
      <w:r w:rsidRPr="00E94882">
        <w:rPr>
          <w:rFonts w:ascii="Times New Roman" w:hAnsi="Times New Roman"/>
          <w:spacing w:val="-2"/>
          <w:shd w:val="clear" w:color="auto" w:fill="FFFFFF"/>
        </w:rPr>
        <w:t>) и др.)</w:t>
      </w:r>
    </w:p>
    <w:p w:rsidR="0019692E" w:rsidRPr="00E94882" w:rsidRDefault="0019692E" w:rsidP="0019692E">
      <w:pPr>
        <w:pStyle w:val="Style6"/>
        <w:numPr>
          <w:ilvl w:val="0"/>
          <w:numId w:val="2"/>
        </w:numPr>
        <w:tabs>
          <w:tab w:val="clear" w:pos="1707"/>
          <w:tab w:val="left" w:pos="993"/>
        </w:tabs>
        <w:suppressAutoHyphens/>
        <w:autoSpaceDN/>
        <w:adjustRightInd/>
        <w:spacing w:line="240" w:lineRule="auto"/>
        <w:ind w:left="0" w:firstLine="680"/>
        <w:rPr>
          <w:rStyle w:val="FontStyle43"/>
        </w:rPr>
      </w:pPr>
      <w:r w:rsidRPr="00E94882">
        <w:rPr>
          <w:rStyle w:val="FontStyle43"/>
        </w:rPr>
        <w:t xml:space="preserve">сформулировать институты гармонизированного банковского права государств Евразийского экономического союза (ЕАЭС), изучить пути решения актуальных правовых проблем реализации новых </w:t>
      </w:r>
      <w:r w:rsidRPr="00E94882">
        <w:rPr>
          <w:rStyle w:val="FontStyle43"/>
        </w:rPr>
        <w:lastRenderedPageBreak/>
        <w:t>направлений международной расчетно-кредитной и платежной политики государств ЕАЭС и БРИКС;</w:t>
      </w:r>
    </w:p>
    <w:p w:rsidR="0019692E" w:rsidRPr="00E94882" w:rsidRDefault="0019692E" w:rsidP="0019692E">
      <w:pPr>
        <w:pStyle w:val="Style6"/>
        <w:numPr>
          <w:ilvl w:val="0"/>
          <w:numId w:val="2"/>
        </w:numPr>
        <w:tabs>
          <w:tab w:val="clear" w:pos="1707"/>
          <w:tab w:val="left" w:pos="993"/>
        </w:tabs>
        <w:suppressAutoHyphens/>
        <w:autoSpaceDN/>
        <w:adjustRightInd/>
        <w:spacing w:line="240" w:lineRule="auto"/>
        <w:ind w:left="0" w:firstLine="680"/>
        <w:rPr>
          <w:rStyle w:val="FontStyle43"/>
        </w:rPr>
      </w:pPr>
      <w:r w:rsidRPr="00E94882">
        <w:rPr>
          <w:rStyle w:val="FontStyle43"/>
        </w:rPr>
        <w:t xml:space="preserve">изучить различные виды международных расчетно-кредитных соглашения и иных соглашений банков в мировой торговле финансовыми услугами, рассмотреть трансграничные операции банков с ценными бумагами и финансовыми инструментами, договоры РЕПО в международной банковской деятельности, трансграничный лизинг банков, трансграничную несостоятельность кредитных организаций. </w:t>
      </w:r>
    </w:p>
    <w:p w:rsidR="0019692E" w:rsidRPr="00E94882" w:rsidRDefault="0019692E" w:rsidP="0019692E">
      <w:pPr>
        <w:pStyle w:val="Style6"/>
        <w:tabs>
          <w:tab w:val="left" w:pos="993"/>
        </w:tabs>
        <w:suppressAutoHyphens/>
        <w:spacing w:line="240" w:lineRule="auto"/>
        <w:rPr>
          <w:rStyle w:val="FontStyle43"/>
        </w:rPr>
      </w:pPr>
    </w:p>
    <w:p w:rsidR="0019692E" w:rsidRPr="00E94882" w:rsidRDefault="0019692E" w:rsidP="0019692E">
      <w:pPr>
        <w:widowControl w:val="0"/>
        <w:rPr>
          <w:lang w:eastAsia="ru-RU"/>
        </w:rPr>
      </w:pPr>
    </w:p>
    <w:p w:rsidR="0019692E" w:rsidRPr="00E94882" w:rsidRDefault="0019692E" w:rsidP="0019692E">
      <w:pPr>
        <w:widowControl w:val="0"/>
        <w:jc w:val="center"/>
        <w:rPr>
          <w:b/>
          <w:smallCaps/>
        </w:rPr>
      </w:pPr>
      <w:r w:rsidRPr="00E94882">
        <w:rPr>
          <w:b/>
          <w:smallCaps/>
        </w:rPr>
        <w:t xml:space="preserve">Раздел 2. Планируемые результаты обучения по дисциплине,  </w:t>
      </w:r>
    </w:p>
    <w:p w:rsidR="0019692E" w:rsidRPr="00E94882" w:rsidRDefault="0019692E" w:rsidP="0019692E">
      <w:pPr>
        <w:widowControl w:val="0"/>
        <w:jc w:val="center"/>
        <w:rPr>
          <w:b/>
          <w:smallCaps/>
        </w:rPr>
      </w:pPr>
      <w:r w:rsidRPr="00E94882">
        <w:rPr>
          <w:b/>
          <w:smallCaps/>
        </w:rPr>
        <w:t xml:space="preserve">соотнесенные с </w:t>
      </w:r>
      <w:proofErr w:type="gramStart"/>
      <w:r w:rsidRPr="00E94882">
        <w:rPr>
          <w:b/>
          <w:smallCaps/>
        </w:rPr>
        <w:t>планируемыми  результатами</w:t>
      </w:r>
      <w:proofErr w:type="gramEnd"/>
      <w:r w:rsidRPr="00E94882">
        <w:rPr>
          <w:b/>
          <w:smallCaps/>
        </w:rPr>
        <w:t xml:space="preserve"> освоения</w:t>
      </w:r>
    </w:p>
    <w:p w:rsidR="0019692E" w:rsidRPr="00E94882" w:rsidRDefault="0019692E" w:rsidP="0019692E">
      <w:pPr>
        <w:widowControl w:val="0"/>
        <w:jc w:val="center"/>
        <w:rPr>
          <w:b/>
          <w:smallCaps/>
        </w:rPr>
      </w:pPr>
      <w:r w:rsidRPr="00E94882">
        <w:rPr>
          <w:b/>
          <w:smallCaps/>
        </w:rPr>
        <w:t xml:space="preserve"> образовательной программы</w:t>
      </w:r>
    </w:p>
    <w:p w:rsidR="0019692E" w:rsidRPr="00E94882" w:rsidRDefault="0019692E" w:rsidP="0019692E">
      <w:pPr>
        <w:tabs>
          <w:tab w:val="left" w:pos="900"/>
          <w:tab w:val="left" w:pos="1800"/>
        </w:tabs>
        <w:ind w:left="180" w:right="-4" w:firstLine="540"/>
        <w:jc w:val="both"/>
        <w:rPr>
          <w:lang w:eastAsia="ru-RU"/>
        </w:rPr>
      </w:pPr>
      <w:r w:rsidRPr="00E94882">
        <w:rPr>
          <w:lang w:eastAsia="ru-RU"/>
        </w:rPr>
        <w:t>Процесс изучения дисциплины направлен на формирование следующих компетенций, которые позволят усваивать теоретический материал учебной дисциплины и реализовывать практические задачи (таблица 2.2) и достигать планируемые результаты обучения по дисциплине.</w:t>
      </w:r>
    </w:p>
    <w:p w:rsidR="0019692E" w:rsidRPr="00E94882" w:rsidRDefault="0019692E" w:rsidP="0019692E">
      <w:pPr>
        <w:tabs>
          <w:tab w:val="left" w:pos="900"/>
          <w:tab w:val="left" w:pos="1800"/>
        </w:tabs>
        <w:ind w:left="180" w:right="-4"/>
        <w:jc w:val="center"/>
        <w:rPr>
          <w:b/>
          <w:lang w:eastAsia="ru-RU"/>
        </w:rPr>
      </w:pPr>
    </w:p>
    <w:p w:rsidR="0019692E" w:rsidRPr="00E94882" w:rsidRDefault="0019692E" w:rsidP="0019692E">
      <w:pPr>
        <w:tabs>
          <w:tab w:val="left" w:pos="900"/>
          <w:tab w:val="left" w:pos="1800"/>
        </w:tabs>
        <w:jc w:val="center"/>
        <w:rPr>
          <w:b/>
          <w:lang w:eastAsia="ru-RU"/>
        </w:rPr>
      </w:pPr>
      <w:proofErr w:type="spellStart"/>
      <w:r w:rsidRPr="00E94882">
        <w:rPr>
          <w:b/>
          <w:lang w:eastAsia="ru-RU"/>
        </w:rPr>
        <w:t>Компетентностная</w:t>
      </w:r>
      <w:proofErr w:type="spellEnd"/>
      <w:r w:rsidRPr="00E94882">
        <w:rPr>
          <w:b/>
          <w:lang w:eastAsia="ru-RU"/>
        </w:rPr>
        <w:t xml:space="preserve"> карта дисциплины</w:t>
      </w:r>
    </w:p>
    <w:p w:rsidR="0019692E" w:rsidRPr="00E94882" w:rsidRDefault="0019692E" w:rsidP="0019692E">
      <w:pPr>
        <w:jc w:val="right"/>
        <w:rPr>
          <w:i/>
          <w:lang w:eastAsia="ru-RU"/>
        </w:rPr>
      </w:pPr>
      <w:r w:rsidRPr="00E94882">
        <w:rPr>
          <w:i/>
          <w:lang w:eastAsia="ru-RU"/>
        </w:rPr>
        <w:t>Таблица 2.2</w:t>
      </w:r>
    </w:p>
    <w:p w:rsidR="0019692E" w:rsidRPr="00E94882" w:rsidRDefault="0019692E" w:rsidP="0019692E">
      <w:pPr>
        <w:jc w:val="center"/>
        <w:rPr>
          <w:b/>
          <w:lang w:eastAsia="ru-RU"/>
        </w:rPr>
      </w:pPr>
      <w:r w:rsidRPr="00E94882">
        <w:rPr>
          <w:b/>
          <w:lang w:eastAsia="ru-RU"/>
        </w:rPr>
        <w:t>Профессиональные компетенции</w:t>
      </w:r>
    </w:p>
    <w:p w:rsidR="0019692E" w:rsidRPr="00E94882" w:rsidRDefault="0019692E" w:rsidP="0019692E">
      <w:pPr>
        <w:jc w:val="center"/>
        <w:rPr>
          <w:i/>
          <w:lang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985"/>
        <w:gridCol w:w="4564"/>
      </w:tblGrid>
      <w:tr w:rsidR="0019692E" w:rsidRPr="00E94882" w:rsidTr="00433E4A">
        <w:tc>
          <w:tcPr>
            <w:tcW w:w="3369" w:type="dxa"/>
            <w:shd w:val="clear" w:color="auto" w:fill="D9D9D9"/>
            <w:vAlign w:val="center"/>
          </w:tcPr>
          <w:p w:rsidR="0019692E" w:rsidRPr="00E94882" w:rsidRDefault="0019692E" w:rsidP="00467ACA">
            <w:pPr>
              <w:widowControl w:val="0"/>
              <w:autoSpaceDE w:val="0"/>
              <w:autoSpaceDN w:val="0"/>
              <w:adjustRightInd w:val="0"/>
              <w:jc w:val="center"/>
              <w:rPr>
                <w:b/>
                <w:lang w:eastAsia="ru-RU"/>
              </w:rPr>
            </w:pPr>
            <w:r w:rsidRPr="00E94882">
              <w:rPr>
                <w:b/>
                <w:lang w:eastAsia="ru-RU"/>
              </w:rPr>
              <w:t>Код, наименование профессиональных компетенций</w:t>
            </w:r>
          </w:p>
        </w:tc>
        <w:tc>
          <w:tcPr>
            <w:tcW w:w="1985" w:type="dxa"/>
            <w:shd w:val="clear" w:color="auto" w:fill="D9D9D9"/>
            <w:vAlign w:val="center"/>
          </w:tcPr>
          <w:p w:rsidR="0019692E" w:rsidRPr="00E94882" w:rsidRDefault="0019692E" w:rsidP="00467ACA">
            <w:pPr>
              <w:widowControl w:val="0"/>
              <w:autoSpaceDE w:val="0"/>
              <w:autoSpaceDN w:val="0"/>
              <w:adjustRightInd w:val="0"/>
              <w:jc w:val="center"/>
              <w:rPr>
                <w:b/>
                <w:lang w:eastAsia="ru-RU"/>
              </w:rPr>
            </w:pPr>
            <w:r w:rsidRPr="00E94882">
              <w:rPr>
                <w:b/>
                <w:lang w:eastAsia="ru-RU"/>
              </w:rPr>
              <w:t>Тип задач\задачи профессиональной деятельности</w:t>
            </w:r>
          </w:p>
        </w:tc>
        <w:tc>
          <w:tcPr>
            <w:tcW w:w="4564" w:type="dxa"/>
            <w:shd w:val="clear" w:color="auto" w:fill="D9D9D9"/>
            <w:vAlign w:val="center"/>
          </w:tcPr>
          <w:p w:rsidR="0019692E" w:rsidRPr="00E94882" w:rsidRDefault="0019692E" w:rsidP="00467ACA">
            <w:pPr>
              <w:widowControl w:val="0"/>
              <w:autoSpaceDE w:val="0"/>
              <w:autoSpaceDN w:val="0"/>
              <w:adjustRightInd w:val="0"/>
              <w:jc w:val="center"/>
              <w:rPr>
                <w:b/>
                <w:lang w:eastAsia="ru-RU"/>
              </w:rPr>
            </w:pPr>
            <w:r w:rsidRPr="00E94882">
              <w:rPr>
                <w:b/>
                <w:lang w:eastAsia="ru-RU"/>
              </w:rPr>
              <w:t>Индикаторы достижения компетенции (для планирования результатов обу</w:t>
            </w:r>
            <w:bookmarkStart w:id="1" w:name="_GoBack"/>
            <w:bookmarkEnd w:id="1"/>
            <w:r w:rsidRPr="00E94882">
              <w:rPr>
                <w:b/>
                <w:lang w:eastAsia="ru-RU"/>
              </w:rPr>
              <w:t>чения по элементам образовательной программы и соответствующих оценочных средств)</w:t>
            </w:r>
          </w:p>
        </w:tc>
      </w:tr>
      <w:tr w:rsidR="0019692E" w:rsidRPr="00E94882" w:rsidTr="00433E4A">
        <w:tc>
          <w:tcPr>
            <w:tcW w:w="3369" w:type="dxa"/>
            <w:shd w:val="clear" w:color="auto" w:fill="auto"/>
            <w:vAlign w:val="center"/>
          </w:tcPr>
          <w:p w:rsidR="0019692E" w:rsidRPr="00E94882" w:rsidRDefault="0019692E" w:rsidP="00467ACA">
            <w:pPr>
              <w:widowControl w:val="0"/>
              <w:autoSpaceDE w:val="0"/>
              <w:autoSpaceDN w:val="0"/>
              <w:adjustRightInd w:val="0"/>
            </w:pPr>
            <w:r w:rsidRPr="00E94882">
              <w:t>ПК-4 способен давать оценку проектов нормативных и локальных актов на предмет выявления положений, способствующих созданию условий для проявления коррупции при правовой экспертизе</w:t>
            </w:r>
          </w:p>
        </w:tc>
        <w:tc>
          <w:tcPr>
            <w:tcW w:w="1985" w:type="dxa"/>
            <w:shd w:val="clear" w:color="auto" w:fill="auto"/>
            <w:vAlign w:val="center"/>
          </w:tcPr>
          <w:p w:rsidR="0019692E" w:rsidRPr="00E94882" w:rsidRDefault="0019692E" w:rsidP="00467ACA">
            <w:pPr>
              <w:widowControl w:val="0"/>
              <w:autoSpaceDE w:val="0"/>
              <w:autoSpaceDN w:val="0"/>
              <w:adjustRightInd w:val="0"/>
            </w:pPr>
            <w:r w:rsidRPr="00E94882">
              <w:t>экспертно-аналитическая / участие в осуществлении правовой экспертизы документов</w:t>
            </w:r>
          </w:p>
        </w:tc>
        <w:tc>
          <w:tcPr>
            <w:tcW w:w="4564" w:type="dxa"/>
            <w:shd w:val="clear" w:color="auto" w:fill="auto"/>
            <w:vAlign w:val="center"/>
          </w:tcPr>
          <w:p w:rsidR="0019692E" w:rsidRPr="00E94882" w:rsidRDefault="0019692E" w:rsidP="00467ACA">
            <w:pPr>
              <w:widowControl w:val="0"/>
              <w:autoSpaceDE w:val="0"/>
              <w:autoSpaceDN w:val="0"/>
              <w:adjustRightInd w:val="0"/>
            </w:pPr>
            <w:r w:rsidRPr="00E94882">
              <w:t xml:space="preserve">ИПК 4.1.  Знает основные профилактические антикоррупционные меры </w:t>
            </w:r>
          </w:p>
          <w:p w:rsidR="0019692E" w:rsidRPr="00E94882" w:rsidRDefault="0019692E" w:rsidP="00467ACA">
            <w:pPr>
              <w:widowControl w:val="0"/>
              <w:autoSpaceDE w:val="0"/>
              <w:autoSpaceDN w:val="0"/>
              <w:adjustRightInd w:val="0"/>
            </w:pPr>
            <w:r w:rsidRPr="00E94882">
              <w:t>ИПК 4.2.  Умеет формировать нетерпимое отношение к коррупционному поведению</w:t>
            </w:r>
          </w:p>
          <w:p w:rsidR="0019692E" w:rsidRPr="00E94882" w:rsidRDefault="0019692E" w:rsidP="00467ACA">
            <w:pPr>
              <w:widowControl w:val="0"/>
              <w:autoSpaceDE w:val="0"/>
              <w:autoSpaceDN w:val="0"/>
              <w:adjustRightInd w:val="0"/>
            </w:pPr>
            <w:r w:rsidRPr="00E94882">
              <w:t>ИПК 4.3. Владеет навыками оценки проектов нормативных и локальных актов на предмет выявления положений, способствующих созданию условий для проявления коррупции при правовой экспертизе</w:t>
            </w:r>
          </w:p>
        </w:tc>
      </w:tr>
      <w:tr w:rsidR="0019692E" w:rsidRPr="00E94882" w:rsidTr="00433E4A">
        <w:tc>
          <w:tcPr>
            <w:tcW w:w="3369" w:type="dxa"/>
            <w:shd w:val="clear" w:color="auto" w:fill="auto"/>
            <w:vAlign w:val="center"/>
          </w:tcPr>
          <w:p w:rsidR="0019692E" w:rsidRPr="00E94882" w:rsidRDefault="0019692E" w:rsidP="00467ACA">
            <w:pPr>
              <w:widowControl w:val="0"/>
              <w:autoSpaceDE w:val="0"/>
              <w:autoSpaceDN w:val="0"/>
              <w:adjustRightInd w:val="0"/>
            </w:pPr>
            <w:r w:rsidRPr="00E94882">
              <w:t>ПК-5 способен консультировать по правовым вопросам в конкретной сфере деятельности</w:t>
            </w:r>
          </w:p>
        </w:tc>
        <w:tc>
          <w:tcPr>
            <w:tcW w:w="1985" w:type="dxa"/>
            <w:shd w:val="clear" w:color="auto" w:fill="auto"/>
            <w:vAlign w:val="center"/>
          </w:tcPr>
          <w:p w:rsidR="0019692E" w:rsidRPr="00E94882" w:rsidRDefault="0019692E" w:rsidP="00467ACA">
            <w:pPr>
              <w:widowControl w:val="0"/>
              <w:autoSpaceDE w:val="0"/>
              <w:autoSpaceDN w:val="0"/>
              <w:adjustRightInd w:val="0"/>
            </w:pPr>
            <w:r w:rsidRPr="00E94882">
              <w:t>консультационная/ оказание юридической помощи, консультирование по вопросам права</w:t>
            </w:r>
          </w:p>
        </w:tc>
        <w:tc>
          <w:tcPr>
            <w:tcW w:w="4564" w:type="dxa"/>
            <w:shd w:val="clear" w:color="auto" w:fill="auto"/>
            <w:vAlign w:val="center"/>
          </w:tcPr>
          <w:p w:rsidR="0019692E" w:rsidRPr="00E94882" w:rsidRDefault="0019692E" w:rsidP="00467ACA">
            <w:pPr>
              <w:widowControl w:val="0"/>
              <w:autoSpaceDE w:val="0"/>
              <w:autoSpaceDN w:val="0"/>
              <w:adjustRightInd w:val="0"/>
            </w:pPr>
            <w:r w:rsidRPr="00E94882">
              <w:t xml:space="preserve">ИПК 5.1 Знает способы подготовки квалифицированных юридических заключений и консультаций в конкретных видах юридической деятельности </w:t>
            </w:r>
          </w:p>
          <w:p w:rsidR="0019692E" w:rsidRPr="00E94882" w:rsidRDefault="0019692E" w:rsidP="00467ACA">
            <w:pPr>
              <w:widowControl w:val="0"/>
              <w:autoSpaceDE w:val="0"/>
              <w:autoSpaceDN w:val="0"/>
              <w:adjustRightInd w:val="0"/>
            </w:pPr>
            <w:r w:rsidRPr="00E94882">
              <w:t xml:space="preserve">ИПК 5.2. Умеет давать квалифицированные юридические заключения и консультации в конкретных видах юридической деятельности </w:t>
            </w:r>
          </w:p>
          <w:p w:rsidR="0019692E" w:rsidRPr="00E94882" w:rsidRDefault="0019692E" w:rsidP="00467ACA">
            <w:pPr>
              <w:widowControl w:val="0"/>
              <w:autoSpaceDE w:val="0"/>
              <w:autoSpaceDN w:val="0"/>
              <w:adjustRightInd w:val="0"/>
            </w:pPr>
            <w:r w:rsidRPr="00E94882">
              <w:t>ИПК 5.3. Владеет навыками осуществления квалифицированных юридических заключений и консультаций в конкретных видах юридической деятельности</w:t>
            </w:r>
          </w:p>
        </w:tc>
      </w:tr>
    </w:tbl>
    <w:p w:rsidR="0019692E" w:rsidRPr="00E94882" w:rsidRDefault="0019692E" w:rsidP="0019692E">
      <w:pPr>
        <w:widowControl w:val="0"/>
        <w:jc w:val="center"/>
        <w:rPr>
          <w:b/>
          <w:smallCaps/>
        </w:rPr>
      </w:pPr>
    </w:p>
    <w:p w:rsidR="0019692E" w:rsidRPr="00E94882" w:rsidRDefault="0019692E" w:rsidP="0019692E">
      <w:pPr>
        <w:widowControl w:val="0"/>
        <w:jc w:val="center"/>
        <w:rPr>
          <w:b/>
          <w:caps/>
        </w:rPr>
      </w:pPr>
      <w:r w:rsidRPr="00E94882">
        <w:rPr>
          <w:b/>
          <w:caps/>
        </w:rPr>
        <w:t xml:space="preserve">РАЗДЕЛ 3. Место дисциплины в структуре </w:t>
      </w:r>
      <w:r w:rsidRPr="00E94882">
        <w:rPr>
          <w:b/>
          <w:caps/>
        </w:rPr>
        <w:br/>
        <w:t>образовательной программы МАГИСТРАТУРЫ</w:t>
      </w:r>
    </w:p>
    <w:p w:rsidR="0019692E" w:rsidRPr="00E94882" w:rsidRDefault="0019692E" w:rsidP="0019692E">
      <w:pPr>
        <w:widowControl w:val="0"/>
        <w:shd w:val="clear" w:color="auto" w:fill="FFFFFF"/>
        <w:tabs>
          <w:tab w:val="left" w:leader="dot" w:pos="5688"/>
          <w:tab w:val="right" w:pos="6274"/>
        </w:tabs>
        <w:jc w:val="center"/>
        <w:rPr>
          <w:b/>
          <w:spacing w:val="4"/>
        </w:rPr>
      </w:pPr>
    </w:p>
    <w:p w:rsidR="0019692E" w:rsidRPr="00E94882" w:rsidRDefault="0019692E" w:rsidP="0019692E">
      <w:pPr>
        <w:pStyle w:val="Style3"/>
        <w:suppressAutoHyphens/>
        <w:spacing w:line="240" w:lineRule="auto"/>
        <w:ind w:firstLine="709"/>
        <w:jc w:val="both"/>
        <w:rPr>
          <w:rStyle w:val="FontStyle43"/>
        </w:rPr>
      </w:pPr>
      <w:r w:rsidRPr="00E94882">
        <w:rPr>
          <w:rStyle w:val="FontStyle43"/>
        </w:rPr>
        <w:t>Дисциплина «Правовое регулирование международных кредитно-расчетных отношений» (Б</w:t>
      </w:r>
      <w:proofErr w:type="gramStart"/>
      <w:r w:rsidRPr="00E94882">
        <w:rPr>
          <w:rStyle w:val="FontStyle43"/>
        </w:rPr>
        <w:t>1.В.</w:t>
      </w:r>
      <w:proofErr w:type="gramEnd"/>
      <w:r w:rsidRPr="00E94882">
        <w:rPr>
          <w:rStyle w:val="FontStyle43"/>
        </w:rPr>
        <w:t>03) относится к части, формируемой участниками образовательных отношений блока 1 «Дисциплины (модули)» основной профессиональной образовательной программе высшего образования – программы магистратуры по направлению подготовки 40.04.01 Юриспруденция.</w:t>
      </w:r>
    </w:p>
    <w:p w:rsidR="0019692E" w:rsidRPr="00E94882" w:rsidRDefault="0019692E" w:rsidP="0019692E">
      <w:pPr>
        <w:pStyle w:val="Style3"/>
        <w:suppressAutoHyphens/>
        <w:spacing w:line="240" w:lineRule="auto"/>
        <w:ind w:firstLine="0"/>
        <w:jc w:val="both"/>
        <w:rPr>
          <w:rStyle w:val="FontStyle43"/>
        </w:rPr>
      </w:pPr>
    </w:p>
    <w:p w:rsidR="0019692E" w:rsidRPr="00E94882" w:rsidRDefault="0019692E" w:rsidP="0019692E">
      <w:pPr>
        <w:pStyle w:val="Style3"/>
        <w:suppressAutoHyphens/>
        <w:spacing w:line="240" w:lineRule="auto"/>
        <w:ind w:firstLine="709"/>
        <w:jc w:val="both"/>
        <w:rPr>
          <w:rStyle w:val="FontStyle43"/>
        </w:rPr>
      </w:pPr>
    </w:p>
    <w:p w:rsidR="0019692E" w:rsidRPr="00E94882" w:rsidRDefault="0019692E" w:rsidP="0019692E">
      <w:pPr>
        <w:widowControl w:val="0"/>
        <w:jc w:val="center"/>
        <w:rPr>
          <w:b/>
          <w:caps/>
        </w:rPr>
      </w:pPr>
      <w:r w:rsidRPr="00E94882">
        <w:rPr>
          <w:b/>
          <w:caps/>
        </w:rPr>
        <w:t>Раздел 4. Объем (трудоемкость) дисциплины</w:t>
      </w:r>
    </w:p>
    <w:p w:rsidR="0019692E" w:rsidRPr="00E94882" w:rsidRDefault="0019692E" w:rsidP="0019692E">
      <w:pPr>
        <w:widowControl w:val="0"/>
        <w:jc w:val="center"/>
        <w:rPr>
          <w:b/>
          <w:caps/>
        </w:rPr>
      </w:pPr>
      <w:r w:rsidRPr="00E94882">
        <w:rPr>
          <w:b/>
          <w:caps/>
        </w:rPr>
        <w:t>(общая, по видам учебной работы, видам промежуточной аттестации)</w:t>
      </w:r>
    </w:p>
    <w:p w:rsidR="0019692E" w:rsidRPr="00E94882" w:rsidRDefault="0019692E" w:rsidP="0019692E">
      <w:pPr>
        <w:widowControl w:val="0"/>
        <w:jc w:val="right"/>
        <w:rPr>
          <w:i/>
        </w:rPr>
      </w:pPr>
      <w:r>
        <w:rPr>
          <w:i/>
        </w:rPr>
        <w:t>Таблица 4.1</w:t>
      </w:r>
    </w:p>
    <w:p w:rsidR="0019692E" w:rsidRPr="00E94882" w:rsidRDefault="0019692E" w:rsidP="0019692E">
      <w:pPr>
        <w:widowControl w:val="0"/>
        <w:jc w:val="center"/>
        <w:rPr>
          <w:b/>
        </w:rPr>
      </w:pPr>
      <w:r w:rsidRPr="00E94882">
        <w:rPr>
          <w:b/>
        </w:rPr>
        <w:t>Трудоемкость дисциплины и виды учебной работы</w:t>
      </w:r>
      <w:r w:rsidRPr="00E94882">
        <w:rPr>
          <w:b/>
        </w:rPr>
        <w:br/>
        <w:t>на очной форме обучения</w:t>
      </w:r>
    </w:p>
    <w:tbl>
      <w:tblPr>
        <w:tblW w:w="1006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51"/>
        <w:gridCol w:w="967"/>
        <w:gridCol w:w="1424"/>
        <w:gridCol w:w="1722"/>
        <w:gridCol w:w="1136"/>
        <w:gridCol w:w="1132"/>
        <w:gridCol w:w="992"/>
        <w:gridCol w:w="54"/>
        <w:gridCol w:w="1222"/>
      </w:tblGrid>
      <w:tr w:rsidR="0019692E" w:rsidRPr="00E94882" w:rsidTr="00467ACA">
        <w:tc>
          <w:tcPr>
            <w:tcW w:w="566" w:type="dxa"/>
            <w:vMerge w:val="restart"/>
          </w:tcPr>
          <w:p w:rsidR="0019692E" w:rsidRPr="00E94882" w:rsidRDefault="0019692E" w:rsidP="00467ACA">
            <w:pPr>
              <w:widowControl w:val="0"/>
              <w:ind w:right="-228"/>
            </w:pPr>
            <w:r w:rsidRPr="00E94882">
              <w:t>З.е.</w:t>
            </w:r>
          </w:p>
        </w:tc>
        <w:tc>
          <w:tcPr>
            <w:tcW w:w="851" w:type="dxa"/>
            <w:vMerge w:val="restart"/>
          </w:tcPr>
          <w:p w:rsidR="0019692E" w:rsidRPr="00E94882" w:rsidRDefault="0019692E" w:rsidP="00467ACA">
            <w:pPr>
              <w:widowControl w:val="0"/>
              <w:ind w:right="-228"/>
              <w:jc w:val="both"/>
            </w:pPr>
            <w:r w:rsidRPr="00E94882">
              <w:t>Всего часов</w:t>
            </w:r>
          </w:p>
          <w:p w:rsidR="0019692E" w:rsidRPr="00E94882" w:rsidRDefault="0019692E" w:rsidP="00467ACA">
            <w:pPr>
              <w:widowControl w:val="0"/>
              <w:ind w:left="-108" w:right="-228" w:firstLine="360"/>
              <w:jc w:val="center"/>
            </w:pPr>
          </w:p>
        </w:tc>
        <w:tc>
          <w:tcPr>
            <w:tcW w:w="5249" w:type="dxa"/>
            <w:gridSpan w:val="4"/>
          </w:tcPr>
          <w:p w:rsidR="0019692E" w:rsidRPr="00E94882" w:rsidRDefault="0019692E" w:rsidP="00467ACA">
            <w:pPr>
              <w:widowControl w:val="0"/>
              <w:ind w:firstLine="360"/>
              <w:jc w:val="center"/>
            </w:pPr>
            <w:r w:rsidRPr="00E94882">
              <w:t>Контактная работа</w:t>
            </w:r>
          </w:p>
        </w:tc>
        <w:tc>
          <w:tcPr>
            <w:tcW w:w="1132" w:type="dxa"/>
            <w:vMerge w:val="restart"/>
          </w:tcPr>
          <w:p w:rsidR="0019692E" w:rsidRPr="00E94882" w:rsidRDefault="0019692E" w:rsidP="00467ACA">
            <w:pPr>
              <w:widowControl w:val="0"/>
            </w:pPr>
            <w:r w:rsidRPr="00E94882">
              <w:t xml:space="preserve">Часы СР на подготовку </w:t>
            </w:r>
            <w:proofErr w:type="spellStart"/>
            <w:r w:rsidRPr="00E94882">
              <w:t>кур.раб</w:t>
            </w:r>
            <w:proofErr w:type="spellEnd"/>
            <w:r w:rsidRPr="00E94882">
              <w:t>.</w:t>
            </w:r>
          </w:p>
        </w:tc>
        <w:tc>
          <w:tcPr>
            <w:tcW w:w="992" w:type="dxa"/>
            <w:vMerge w:val="restart"/>
          </w:tcPr>
          <w:p w:rsidR="0019692E" w:rsidRPr="00E94882" w:rsidRDefault="0019692E" w:rsidP="00467ACA">
            <w:pPr>
              <w:widowControl w:val="0"/>
            </w:pPr>
            <w:r w:rsidRPr="00E94882">
              <w:t>Иная СР</w:t>
            </w:r>
          </w:p>
        </w:tc>
        <w:tc>
          <w:tcPr>
            <w:tcW w:w="1276" w:type="dxa"/>
            <w:gridSpan w:val="2"/>
            <w:vMerge w:val="restart"/>
          </w:tcPr>
          <w:p w:rsidR="0019692E" w:rsidRPr="00E94882" w:rsidRDefault="0019692E" w:rsidP="00467ACA">
            <w:pPr>
              <w:widowControl w:val="0"/>
              <w:ind w:left="-192" w:right="-108"/>
            </w:pPr>
            <w:r w:rsidRPr="00E94882">
              <w:t>Контроль</w:t>
            </w:r>
          </w:p>
        </w:tc>
      </w:tr>
      <w:tr w:rsidR="0019692E" w:rsidRPr="00E94882" w:rsidTr="00467ACA">
        <w:trPr>
          <w:trHeight w:val="951"/>
        </w:trPr>
        <w:tc>
          <w:tcPr>
            <w:tcW w:w="566" w:type="dxa"/>
            <w:vMerge/>
          </w:tcPr>
          <w:p w:rsidR="0019692E" w:rsidRPr="00E94882" w:rsidRDefault="0019692E" w:rsidP="00467ACA">
            <w:pPr>
              <w:widowControl w:val="0"/>
              <w:ind w:left="-108" w:right="-228" w:firstLine="360"/>
              <w:jc w:val="center"/>
            </w:pPr>
          </w:p>
        </w:tc>
        <w:tc>
          <w:tcPr>
            <w:tcW w:w="851" w:type="dxa"/>
            <w:vMerge/>
            <w:vAlign w:val="center"/>
          </w:tcPr>
          <w:p w:rsidR="0019692E" w:rsidRPr="00E94882" w:rsidRDefault="0019692E" w:rsidP="00467ACA">
            <w:pPr>
              <w:widowControl w:val="0"/>
              <w:ind w:left="-108" w:right="-228" w:firstLine="360"/>
              <w:jc w:val="center"/>
            </w:pPr>
          </w:p>
        </w:tc>
        <w:tc>
          <w:tcPr>
            <w:tcW w:w="967" w:type="dxa"/>
            <w:vMerge w:val="restart"/>
            <w:vAlign w:val="center"/>
          </w:tcPr>
          <w:p w:rsidR="0019692E" w:rsidRPr="00E94882" w:rsidRDefault="0019692E" w:rsidP="00467ACA">
            <w:pPr>
              <w:widowControl w:val="0"/>
              <w:ind w:left="-130" w:right="-115"/>
            </w:pPr>
            <w:r w:rsidRPr="00E94882">
              <w:t>Занятия лекционного типа</w:t>
            </w:r>
          </w:p>
        </w:tc>
        <w:tc>
          <w:tcPr>
            <w:tcW w:w="3146" w:type="dxa"/>
            <w:gridSpan w:val="2"/>
          </w:tcPr>
          <w:p w:rsidR="0019692E" w:rsidRPr="00E94882" w:rsidRDefault="0019692E" w:rsidP="00467ACA">
            <w:pPr>
              <w:widowControl w:val="0"/>
              <w:ind w:firstLine="360"/>
              <w:jc w:val="center"/>
            </w:pPr>
            <w:r w:rsidRPr="00E94882">
              <w:t>Занятия семинарского типа</w:t>
            </w:r>
          </w:p>
        </w:tc>
        <w:tc>
          <w:tcPr>
            <w:tcW w:w="1136" w:type="dxa"/>
            <w:vMerge w:val="restart"/>
          </w:tcPr>
          <w:p w:rsidR="0019692E" w:rsidRPr="00E94882" w:rsidRDefault="0019692E" w:rsidP="00467ACA">
            <w:pPr>
              <w:widowControl w:val="0"/>
            </w:pPr>
            <w:r w:rsidRPr="00E94882">
              <w:t>Контактная работа по курсовой работе</w:t>
            </w:r>
          </w:p>
        </w:tc>
        <w:tc>
          <w:tcPr>
            <w:tcW w:w="1132" w:type="dxa"/>
            <w:vMerge/>
            <w:vAlign w:val="center"/>
          </w:tcPr>
          <w:p w:rsidR="0019692E" w:rsidRPr="00E94882" w:rsidRDefault="0019692E" w:rsidP="00467ACA">
            <w:pPr>
              <w:widowControl w:val="0"/>
              <w:ind w:firstLine="360"/>
              <w:jc w:val="center"/>
            </w:pPr>
          </w:p>
        </w:tc>
        <w:tc>
          <w:tcPr>
            <w:tcW w:w="992" w:type="dxa"/>
            <w:vMerge/>
            <w:vAlign w:val="center"/>
          </w:tcPr>
          <w:p w:rsidR="0019692E" w:rsidRPr="00E94882" w:rsidRDefault="0019692E" w:rsidP="00467ACA">
            <w:pPr>
              <w:widowControl w:val="0"/>
              <w:ind w:firstLine="360"/>
              <w:jc w:val="center"/>
            </w:pPr>
          </w:p>
        </w:tc>
        <w:tc>
          <w:tcPr>
            <w:tcW w:w="1276" w:type="dxa"/>
            <w:gridSpan w:val="2"/>
            <w:vMerge/>
            <w:vAlign w:val="center"/>
          </w:tcPr>
          <w:p w:rsidR="0019692E" w:rsidRPr="00E94882" w:rsidRDefault="0019692E" w:rsidP="00467ACA">
            <w:pPr>
              <w:widowControl w:val="0"/>
              <w:ind w:left="-192" w:right="-108" w:firstLine="360"/>
              <w:jc w:val="center"/>
            </w:pPr>
          </w:p>
        </w:tc>
      </w:tr>
      <w:tr w:rsidR="0019692E" w:rsidRPr="00E94882" w:rsidTr="00467ACA">
        <w:tc>
          <w:tcPr>
            <w:tcW w:w="566" w:type="dxa"/>
          </w:tcPr>
          <w:p w:rsidR="0019692E" w:rsidRPr="00E94882" w:rsidRDefault="0019692E" w:rsidP="00467ACA">
            <w:pPr>
              <w:widowControl w:val="0"/>
              <w:ind w:right="-228" w:firstLine="360"/>
              <w:jc w:val="center"/>
            </w:pPr>
          </w:p>
        </w:tc>
        <w:tc>
          <w:tcPr>
            <w:tcW w:w="851" w:type="dxa"/>
            <w:vAlign w:val="center"/>
          </w:tcPr>
          <w:p w:rsidR="0019692E" w:rsidRPr="00E94882" w:rsidRDefault="0019692E" w:rsidP="00467ACA">
            <w:pPr>
              <w:widowControl w:val="0"/>
              <w:ind w:right="-228" w:firstLine="360"/>
              <w:jc w:val="center"/>
            </w:pPr>
          </w:p>
        </w:tc>
        <w:tc>
          <w:tcPr>
            <w:tcW w:w="967" w:type="dxa"/>
            <w:vMerge/>
            <w:vAlign w:val="center"/>
          </w:tcPr>
          <w:p w:rsidR="0019692E" w:rsidRPr="00E94882" w:rsidRDefault="0019692E" w:rsidP="00467ACA">
            <w:pPr>
              <w:widowControl w:val="0"/>
              <w:ind w:firstLine="360"/>
              <w:jc w:val="center"/>
            </w:pPr>
          </w:p>
        </w:tc>
        <w:tc>
          <w:tcPr>
            <w:tcW w:w="1424" w:type="dxa"/>
          </w:tcPr>
          <w:p w:rsidR="0019692E" w:rsidRPr="00E94882" w:rsidRDefault="0019692E" w:rsidP="00467ACA">
            <w:pPr>
              <w:widowControl w:val="0"/>
              <w:ind w:firstLine="360"/>
              <w:jc w:val="both"/>
            </w:pPr>
            <w:r w:rsidRPr="00E94882">
              <w:t>Лабораторные</w:t>
            </w:r>
          </w:p>
        </w:tc>
        <w:tc>
          <w:tcPr>
            <w:tcW w:w="1722" w:type="dxa"/>
          </w:tcPr>
          <w:p w:rsidR="0019692E" w:rsidRPr="00E94882" w:rsidRDefault="0019692E" w:rsidP="00467ACA">
            <w:pPr>
              <w:widowControl w:val="0"/>
              <w:ind w:left="-108" w:right="-108" w:firstLine="360"/>
              <w:jc w:val="both"/>
            </w:pPr>
            <w:r w:rsidRPr="00E94882">
              <w:t>Практические/семинарские</w:t>
            </w:r>
          </w:p>
        </w:tc>
        <w:tc>
          <w:tcPr>
            <w:tcW w:w="1136" w:type="dxa"/>
            <w:vMerge/>
          </w:tcPr>
          <w:p w:rsidR="0019692E" w:rsidRPr="00E94882" w:rsidRDefault="0019692E" w:rsidP="00467ACA">
            <w:pPr>
              <w:widowControl w:val="0"/>
              <w:ind w:firstLine="360"/>
              <w:jc w:val="center"/>
            </w:pPr>
          </w:p>
        </w:tc>
        <w:tc>
          <w:tcPr>
            <w:tcW w:w="1132" w:type="dxa"/>
            <w:vMerge/>
            <w:vAlign w:val="center"/>
          </w:tcPr>
          <w:p w:rsidR="0019692E" w:rsidRPr="00E94882" w:rsidRDefault="0019692E" w:rsidP="00467ACA">
            <w:pPr>
              <w:widowControl w:val="0"/>
              <w:ind w:firstLine="360"/>
              <w:jc w:val="center"/>
            </w:pPr>
          </w:p>
        </w:tc>
        <w:tc>
          <w:tcPr>
            <w:tcW w:w="992" w:type="dxa"/>
            <w:vMerge/>
            <w:vAlign w:val="center"/>
          </w:tcPr>
          <w:p w:rsidR="0019692E" w:rsidRPr="00E94882" w:rsidRDefault="0019692E" w:rsidP="00467ACA">
            <w:pPr>
              <w:widowControl w:val="0"/>
              <w:ind w:firstLine="360"/>
              <w:jc w:val="center"/>
            </w:pPr>
          </w:p>
        </w:tc>
        <w:tc>
          <w:tcPr>
            <w:tcW w:w="1276" w:type="dxa"/>
            <w:gridSpan w:val="2"/>
            <w:vMerge/>
            <w:vAlign w:val="center"/>
          </w:tcPr>
          <w:p w:rsidR="0019692E" w:rsidRPr="00E94882" w:rsidRDefault="0019692E" w:rsidP="00467ACA">
            <w:pPr>
              <w:widowControl w:val="0"/>
              <w:ind w:firstLine="360"/>
              <w:jc w:val="center"/>
            </w:pPr>
          </w:p>
        </w:tc>
      </w:tr>
      <w:tr w:rsidR="0019692E" w:rsidRPr="00E94882" w:rsidTr="00467ACA">
        <w:tc>
          <w:tcPr>
            <w:tcW w:w="10066" w:type="dxa"/>
            <w:gridSpan w:val="10"/>
          </w:tcPr>
          <w:p w:rsidR="0019692E" w:rsidRPr="00E94882" w:rsidRDefault="0019692E" w:rsidP="00467ACA">
            <w:pPr>
              <w:widowControl w:val="0"/>
              <w:ind w:firstLine="360"/>
              <w:jc w:val="center"/>
            </w:pPr>
            <w:r w:rsidRPr="00E94882">
              <w:t>2 семестр</w:t>
            </w:r>
          </w:p>
        </w:tc>
      </w:tr>
      <w:tr w:rsidR="0019692E" w:rsidRPr="00E94882" w:rsidTr="00467ACA">
        <w:tc>
          <w:tcPr>
            <w:tcW w:w="566" w:type="dxa"/>
            <w:vAlign w:val="center"/>
          </w:tcPr>
          <w:p w:rsidR="0019692E" w:rsidRPr="00E94882" w:rsidRDefault="0019692E" w:rsidP="00467ACA">
            <w:pPr>
              <w:widowControl w:val="0"/>
              <w:jc w:val="center"/>
            </w:pPr>
            <w:r w:rsidRPr="00E94882">
              <w:t>4</w:t>
            </w:r>
          </w:p>
        </w:tc>
        <w:tc>
          <w:tcPr>
            <w:tcW w:w="851" w:type="dxa"/>
            <w:vAlign w:val="center"/>
          </w:tcPr>
          <w:p w:rsidR="0019692E" w:rsidRPr="00E94882" w:rsidRDefault="0019692E" w:rsidP="00467ACA">
            <w:pPr>
              <w:widowControl w:val="0"/>
              <w:jc w:val="center"/>
            </w:pPr>
            <w:r w:rsidRPr="00E94882">
              <w:t>144</w:t>
            </w:r>
          </w:p>
        </w:tc>
        <w:tc>
          <w:tcPr>
            <w:tcW w:w="967" w:type="dxa"/>
            <w:vAlign w:val="center"/>
          </w:tcPr>
          <w:p w:rsidR="0019692E" w:rsidRPr="00E94882" w:rsidRDefault="0019692E" w:rsidP="00467ACA">
            <w:pPr>
              <w:widowControl w:val="0"/>
              <w:jc w:val="center"/>
            </w:pPr>
            <w:r w:rsidRPr="00E94882">
              <w:t>4</w:t>
            </w:r>
          </w:p>
        </w:tc>
        <w:tc>
          <w:tcPr>
            <w:tcW w:w="1424" w:type="dxa"/>
            <w:vAlign w:val="center"/>
          </w:tcPr>
          <w:p w:rsidR="0019692E" w:rsidRPr="00E94882" w:rsidRDefault="0019692E" w:rsidP="00467ACA">
            <w:pPr>
              <w:widowControl w:val="0"/>
              <w:jc w:val="center"/>
            </w:pPr>
            <w:r w:rsidRPr="00E94882">
              <w:t> </w:t>
            </w:r>
          </w:p>
        </w:tc>
        <w:tc>
          <w:tcPr>
            <w:tcW w:w="1722" w:type="dxa"/>
            <w:vAlign w:val="center"/>
          </w:tcPr>
          <w:p w:rsidR="0019692E" w:rsidRPr="00E94882" w:rsidRDefault="0019692E" w:rsidP="00467ACA">
            <w:pPr>
              <w:widowControl w:val="0"/>
              <w:jc w:val="center"/>
            </w:pPr>
            <w:r w:rsidRPr="00E94882">
              <w:t>22</w:t>
            </w:r>
          </w:p>
        </w:tc>
        <w:tc>
          <w:tcPr>
            <w:tcW w:w="1136" w:type="dxa"/>
            <w:vAlign w:val="center"/>
          </w:tcPr>
          <w:p w:rsidR="0019692E" w:rsidRPr="00E94882" w:rsidRDefault="0019692E" w:rsidP="00467ACA">
            <w:pPr>
              <w:widowControl w:val="0"/>
              <w:jc w:val="center"/>
            </w:pPr>
          </w:p>
        </w:tc>
        <w:tc>
          <w:tcPr>
            <w:tcW w:w="1132" w:type="dxa"/>
            <w:vAlign w:val="center"/>
          </w:tcPr>
          <w:p w:rsidR="0019692E" w:rsidRPr="00E94882" w:rsidRDefault="0019692E" w:rsidP="00467ACA">
            <w:pPr>
              <w:widowControl w:val="0"/>
              <w:jc w:val="center"/>
            </w:pPr>
          </w:p>
        </w:tc>
        <w:tc>
          <w:tcPr>
            <w:tcW w:w="992" w:type="dxa"/>
            <w:vAlign w:val="center"/>
          </w:tcPr>
          <w:p w:rsidR="0019692E" w:rsidRPr="00E94882" w:rsidRDefault="0019692E" w:rsidP="00467ACA">
            <w:pPr>
              <w:widowControl w:val="0"/>
              <w:jc w:val="center"/>
            </w:pPr>
            <w:r w:rsidRPr="00E94882">
              <w:t>82</w:t>
            </w:r>
          </w:p>
        </w:tc>
        <w:tc>
          <w:tcPr>
            <w:tcW w:w="1276" w:type="dxa"/>
            <w:gridSpan w:val="2"/>
            <w:vAlign w:val="center"/>
          </w:tcPr>
          <w:p w:rsidR="0019692E" w:rsidRPr="00E94882" w:rsidRDefault="0019692E" w:rsidP="00467ACA">
            <w:pPr>
              <w:widowControl w:val="0"/>
              <w:jc w:val="center"/>
            </w:pPr>
            <w:r w:rsidRPr="00E94882">
              <w:t>Экзамен</w:t>
            </w:r>
          </w:p>
          <w:p w:rsidR="0019692E" w:rsidRPr="00E94882" w:rsidRDefault="0019692E" w:rsidP="00467ACA">
            <w:pPr>
              <w:widowControl w:val="0"/>
              <w:jc w:val="center"/>
            </w:pPr>
            <w:r w:rsidRPr="00E94882">
              <w:t>36</w:t>
            </w:r>
          </w:p>
        </w:tc>
      </w:tr>
      <w:tr w:rsidR="0019692E" w:rsidRPr="00E94882" w:rsidTr="00467ACA">
        <w:tc>
          <w:tcPr>
            <w:tcW w:w="10066" w:type="dxa"/>
            <w:gridSpan w:val="10"/>
            <w:vAlign w:val="center"/>
          </w:tcPr>
          <w:p w:rsidR="0019692E" w:rsidRPr="00E94882" w:rsidRDefault="0019692E" w:rsidP="00467ACA">
            <w:pPr>
              <w:widowControl w:val="0"/>
              <w:jc w:val="center"/>
            </w:pPr>
            <w:r w:rsidRPr="00E94882">
              <w:t>Всего по дисциплине</w:t>
            </w:r>
          </w:p>
        </w:tc>
      </w:tr>
      <w:tr w:rsidR="0019692E" w:rsidRPr="00E94882" w:rsidTr="00467ACA">
        <w:tc>
          <w:tcPr>
            <w:tcW w:w="566" w:type="dxa"/>
            <w:vAlign w:val="center"/>
          </w:tcPr>
          <w:p w:rsidR="0019692E" w:rsidRPr="00E94882" w:rsidRDefault="0019692E" w:rsidP="00467ACA">
            <w:pPr>
              <w:widowControl w:val="0"/>
              <w:jc w:val="center"/>
            </w:pPr>
            <w:r w:rsidRPr="00E94882">
              <w:t>4</w:t>
            </w:r>
          </w:p>
        </w:tc>
        <w:tc>
          <w:tcPr>
            <w:tcW w:w="851" w:type="dxa"/>
            <w:vAlign w:val="center"/>
          </w:tcPr>
          <w:p w:rsidR="0019692E" w:rsidRPr="00E94882" w:rsidRDefault="0019692E" w:rsidP="00467ACA">
            <w:pPr>
              <w:widowControl w:val="0"/>
              <w:jc w:val="center"/>
            </w:pPr>
            <w:r w:rsidRPr="00E94882">
              <w:t>144</w:t>
            </w:r>
          </w:p>
        </w:tc>
        <w:tc>
          <w:tcPr>
            <w:tcW w:w="967" w:type="dxa"/>
            <w:vAlign w:val="center"/>
          </w:tcPr>
          <w:p w:rsidR="0019692E" w:rsidRPr="00E94882" w:rsidRDefault="0019692E" w:rsidP="00467ACA">
            <w:pPr>
              <w:widowControl w:val="0"/>
              <w:jc w:val="center"/>
            </w:pPr>
            <w:r w:rsidRPr="00E94882">
              <w:t>4</w:t>
            </w:r>
          </w:p>
        </w:tc>
        <w:tc>
          <w:tcPr>
            <w:tcW w:w="1424" w:type="dxa"/>
            <w:vAlign w:val="center"/>
          </w:tcPr>
          <w:p w:rsidR="0019692E" w:rsidRPr="00E94882" w:rsidRDefault="0019692E" w:rsidP="00467ACA">
            <w:pPr>
              <w:widowControl w:val="0"/>
              <w:jc w:val="center"/>
            </w:pPr>
            <w:r w:rsidRPr="00E94882">
              <w:t> </w:t>
            </w:r>
          </w:p>
        </w:tc>
        <w:tc>
          <w:tcPr>
            <w:tcW w:w="1722" w:type="dxa"/>
            <w:vAlign w:val="center"/>
          </w:tcPr>
          <w:p w:rsidR="0019692E" w:rsidRPr="00E94882" w:rsidRDefault="0019692E" w:rsidP="00467ACA">
            <w:pPr>
              <w:widowControl w:val="0"/>
              <w:jc w:val="center"/>
            </w:pPr>
            <w:r w:rsidRPr="00E94882">
              <w:t>22</w:t>
            </w:r>
          </w:p>
        </w:tc>
        <w:tc>
          <w:tcPr>
            <w:tcW w:w="1136" w:type="dxa"/>
            <w:vAlign w:val="center"/>
          </w:tcPr>
          <w:p w:rsidR="0019692E" w:rsidRPr="00E94882" w:rsidRDefault="0019692E" w:rsidP="00467ACA">
            <w:pPr>
              <w:widowControl w:val="0"/>
              <w:jc w:val="center"/>
            </w:pPr>
          </w:p>
        </w:tc>
        <w:tc>
          <w:tcPr>
            <w:tcW w:w="1132" w:type="dxa"/>
            <w:vAlign w:val="center"/>
          </w:tcPr>
          <w:p w:rsidR="0019692E" w:rsidRPr="00E94882" w:rsidRDefault="0019692E" w:rsidP="00467ACA">
            <w:pPr>
              <w:widowControl w:val="0"/>
              <w:jc w:val="center"/>
            </w:pPr>
          </w:p>
        </w:tc>
        <w:tc>
          <w:tcPr>
            <w:tcW w:w="1046" w:type="dxa"/>
            <w:gridSpan w:val="2"/>
            <w:vAlign w:val="center"/>
          </w:tcPr>
          <w:p w:rsidR="0019692E" w:rsidRPr="00E94882" w:rsidRDefault="0019692E" w:rsidP="00467ACA">
            <w:pPr>
              <w:widowControl w:val="0"/>
              <w:jc w:val="center"/>
            </w:pPr>
            <w:r w:rsidRPr="00E94882">
              <w:t>82</w:t>
            </w:r>
          </w:p>
        </w:tc>
        <w:tc>
          <w:tcPr>
            <w:tcW w:w="1222" w:type="dxa"/>
            <w:vAlign w:val="center"/>
          </w:tcPr>
          <w:p w:rsidR="0019692E" w:rsidRPr="00E94882" w:rsidRDefault="0019692E" w:rsidP="00467ACA">
            <w:pPr>
              <w:widowControl w:val="0"/>
              <w:jc w:val="center"/>
            </w:pPr>
            <w:r w:rsidRPr="00E94882">
              <w:t>36</w:t>
            </w:r>
          </w:p>
        </w:tc>
      </w:tr>
    </w:tbl>
    <w:p w:rsidR="0019692E" w:rsidRPr="00E94882" w:rsidRDefault="0019692E" w:rsidP="0019692E">
      <w:pPr>
        <w:widowControl w:val="0"/>
        <w:rPr>
          <w:highlight w:val="yellow"/>
        </w:rPr>
      </w:pPr>
    </w:p>
    <w:p w:rsidR="0019692E" w:rsidRPr="00E94882" w:rsidRDefault="0019692E" w:rsidP="0019692E">
      <w:pPr>
        <w:widowControl w:val="0"/>
        <w:jc w:val="right"/>
        <w:rPr>
          <w:i/>
        </w:rPr>
      </w:pPr>
      <w:r>
        <w:rPr>
          <w:i/>
        </w:rPr>
        <w:t>Таблица 4.2</w:t>
      </w:r>
    </w:p>
    <w:p w:rsidR="0019692E" w:rsidRPr="00E94882" w:rsidRDefault="0019692E" w:rsidP="0019692E">
      <w:pPr>
        <w:widowControl w:val="0"/>
        <w:jc w:val="center"/>
        <w:rPr>
          <w:b/>
        </w:rPr>
      </w:pPr>
      <w:r w:rsidRPr="00E94882">
        <w:rPr>
          <w:b/>
        </w:rPr>
        <w:t>на заочной форме обучения</w:t>
      </w:r>
    </w:p>
    <w:tbl>
      <w:tblPr>
        <w:tblW w:w="989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51"/>
        <w:gridCol w:w="967"/>
        <w:gridCol w:w="1424"/>
        <w:gridCol w:w="1722"/>
        <w:gridCol w:w="1136"/>
        <w:gridCol w:w="1132"/>
        <w:gridCol w:w="1046"/>
        <w:gridCol w:w="1050"/>
      </w:tblGrid>
      <w:tr w:rsidR="0019692E" w:rsidRPr="00E94882" w:rsidTr="00467ACA">
        <w:tc>
          <w:tcPr>
            <w:tcW w:w="566" w:type="dxa"/>
            <w:vMerge w:val="restart"/>
          </w:tcPr>
          <w:p w:rsidR="0019692E" w:rsidRPr="00E94882" w:rsidRDefault="0019692E" w:rsidP="00467ACA">
            <w:pPr>
              <w:widowControl w:val="0"/>
              <w:ind w:right="-228"/>
            </w:pPr>
            <w:r w:rsidRPr="00E94882">
              <w:t>З.е.</w:t>
            </w:r>
          </w:p>
        </w:tc>
        <w:tc>
          <w:tcPr>
            <w:tcW w:w="851" w:type="dxa"/>
            <w:vMerge w:val="restart"/>
          </w:tcPr>
          <w:p w:rsidR="0019692E" w:rsidRPr="00E94882" w:rsidRDefault="0019692E" w:rsidP="00467ACA">
            <w:pPr>
              <w:widowControl w:val="0"/>
              <w:ind w:right="-228"/>
              <w:jc w:val="both"/>
            </w:pPr>
            <w:r w:rsidRPr="00E94882">
              <w:t>Всего часов</w:t>
            </w:r>
          </w:p>
          <w:p w:rsidR="0019692E" w:rsidRPr="00E94882" w:rsidRDefault="0019692E" w:rsidP="00467ACA">
            <w:pPr>
              <w:widowControl w:val="0"/>
              <w:ind w:left="-108" w:right="-228" w:firstLine="360"/>
              <w:jc w:val="center"/>
            </w:pPr>
          </w:p>
        </w:tc>
        <w:tc>
          <w:tcPr>
            <w:tcW w:w="5249" w:type="dxa"/>
            <w:gridSpan w:val="4"/>
          </w:tcPr>
          <w:p w:rsidR="0019692E" w:rsidRPr="00E94882" w:rsidRDefault="0019692E" w:rsidP="00467ACA">
            <w:pPr>
              <w:widowControl w:val="0"/>
              <w:ind w:firstLine="360"/>
              <w:jc w:val="center"/>
            </w:pPr>
            <w:r w:rsidRPr="00E94882">
              <w:t>Контактная работа</w:t>
            </w:r>
          </w:p>
        </w:tc>
        <w:tc>
          <w:tcPr>
            <w:tcW w:w="1132" w:type="dxa"/>
            <w:vMerge w:val="restart"/>
          </w:tcPr>
          <w:p w:rsidR="0019692E" w:rsidRPr="00E94882" w:rsidRDefault="0019692E" w:rsidP="00467ACA">
            <w:pPr>
              <w:widowControl w:val="0"/>
            </w:pPr>
            <w:r w:rsidRPr="00E94882">
              <w:t xml:space="preserve">Часы СР на подготовку </w:t>
            </w:r>
            <w:proofErr w:type="spellStart"/>
            <w:r w:rsidRPr="00E94882">
              <w:t>кур.раб</w:t>
            </w:r>
            <w:proofErr w:type="spellEnd"/>
            <w:r w:rsidRPr="00E94882">
              <w:t>.</w:t>
            </w:r>
          </w:p>
        </w:tc>
        <w:tc>
          <w:tcPr>
            <w:tcW w:w="1046" w:type="dxa"/>
            <w:vMerge w:val="restart"/>
          </w:tcPr>
          <w:p w:rsidR="0019692E" w:rsidRPr="00E94882" w:rsidRDefault="0019692E" w:rsidP="00467ACA">
            <w:pPr>
              <w:widowControl w:val="0"/>
            </w:pPr>
            <w:r w:rsidRPr="00E94882">
              <w:t>Иная СР</w:t>
            </w:r>
          </w:p>
        </w:tc>
        <w:tc>
          <w:tcPr>
            <w:tcW w:w="1050" w:type="dxa"/>
            <w:vMerge w:val="restart"/>
          </w:tcPr>
          <w:p w:rsidR="0019692E" w:rsidRPr="00E94882" w:rsidRDefault="0019692E" w:rsidP="00467ACA">
            <w:pPr>
              <w:widowControl w:val="0"/>
              <w:ind w:left="-192" w:right="-108"/>
            </w:pPr>
            <w:r w:rsidRPr="00E94882">
              <w:t>Контроль</w:t>
            </w:r>
          </w:p>
        </w:tc>
      </w:tr>
      <w:tr w:rsidR="0019692E" w:rsidRPr="00E94882" w:rsidTr="00467ACA">
        <w:trPr>
          <w:trHeight w:val="951"/>
        </w:trPr>
        <w:tc>
          <w:tcPr>
            <w:tcW w:w="566" w:type="dxa"/>
            <w:vMerge/>
          </w:tcPr>
          <w:p w:rsidR="0019692E" w:rsidRPr="00E94882" w:rsidRDefault="0019692E" w:rsidP="00467ACA">
            <w:pPr>
              <w:widowControl w:val="0"/>
              <w:ind w:left="-108" w:right="-228" w:firstLine="360"/>
              <w:jc w:val="center"/>
            </w:pPr>
          </w:p>
        </w:tc>
        <w:tc>
          <w:tcPr>
            <w:tcW w:w="851" w:type="dxa"/>
            <w:vMerge/>
            <w:vAlign w:val="center"/>
          </w:tcPr>
          <w:p w:rsidR="0019692E" w:rsidRPr="00E94882" w:rsidRDefault="0019692E" w:rsidP="00467ACA">
            <w:pPr>
              <w:widowControl w:val="0"/>
              <w:ind w:left="-108" w:right="-228" w:firstLine="360"/>
              <w:jc w:val="center"/>
            </w:pPr>
          </w:p>
        </w:tc>
        <w:tc>
          <w:tcPr>
            <w:tcW w:w="967" w:type="dxa"/>
            <w:vMerge w:val="restart"/>
            <w:vAlign w:val="center"/>
          </w:tcPr>
          <w:p w:rsidR="0019692E" w:rsidRPr="00E94882" w:rsidRDefault="0019692E" w:rsidP="00467ACA">
            <w:pPr>
              <w:widowControl w:val="0"/>
              <w:ind w:left="-130" w:right="-115"/>
            </w:pPr>
            <w:r w:rsidRPr="00E94882">
              <w:t>Занятия лекционного типа</w:t>
            </w:r>
          </w:p>
        </w:tc>
        <w:tc>
          <w:tcPr>
            <w:tcW w:w="3146" w:type="dxa"/>
            <w:gridSpan w:val="2"/>
          </w:tcPr>
          <w:p w:rsidR="0019692E" w:rsidRPr="00E94882" w:rsidRDefault="0019692E" w:rsidP="00467ACA">
            <w:pPr>
              <w:widowControl w:val="0"/>
              <w:ind w:firstLine="360"/>
              <w:jc w:val="center"/>
            </w:pPr>
            <w:r w:rsidRPr="00E94882">
              <w:t>Занятия семинарского типа</w:t>
            </w:r>
          </w:p>
        </w:tc>
        <w:tc>
          <w:tcPr>
            <w:tcW w:w="1136" w:type="dxa"/>
            <w:vMerge w:val="restart"/>
          </w:tcPr>
          <w:p w:rsidR="0019692E" w:rsidRPr="00E94882" w:rsidRDefault="0019692E" w:rsidP="00467ACA">
            <w:pPr>
              <w:widowControl w:val="0"/>
            </w:pPr>
            <w:r w:rsidRPr="00E94882">
              <w:t>Контактная работа по курсовой работе</w:t>
            </w:r>
          </w:p>
        </w:tc>
        <w:tc>
          <w:tcPr>
            <w:tcW w:w="1132" w:type="dxa"/>
            <w:vMerge/>
            <w:vAlign w:val="center"/>
          </w:tcPr>
          <w:p w:rsidR="0019692E" w:rsidRPr="00E94882" w:rsidRDefault="0019692E" w:rsidP="00467ACA">
            <w:pPr>
              <w:widowControl w:val="0"/>
              <w:ind w:firstLine="360"/>
              <w:jc w:val="center"/>
            </w:pPr>
          </w:p>
        </w:tc>
        <w:tc>
          <w:tcPr>
            <w:tcW w:w="1046" w:type="dxa"/>
            <w:vMerge/>
            <w:vAlign w:val="center"/>
          </w:tcPr>
          <w:p w:rsidR="0019692E" w:rsidRPr="00E94882" w:rsidRDefault="0019692E" w:rsidP="00467ACA">
            <w:pPr>
              <w:widowControl w:val="0"/>
              <w:ind w:firstLine="360"/>
              <w:jc w:val="center"/>
            </w:pPr>
          </w:p>
        </w:tc>
        <w:tc>
          <w:tcPr>
            <w:tcW w:w="1050" w:type="dxa"/>
            <w:vMerge/>
            <w:vAlign w:val="center"/>
          </w:tcPr>
          <w:p w:rsidR="0019692E" w:rsidRPr="00E94882" w:rsidRDefault="0019692E" w:rsidP="00467ACA">
            <w:pPr>
              <w:widowControl w:val="0"/>
              <w:ind w:left="-192" w:right="-108" w:firstLine="360"/>
              <w:jc w:val="center"/>
            </w:pPr>
          </w:p>
        </w:tc>
      </w:tr>
      <w:tr w:rsidR="0019692E" w:rsidRPr="00E94882" w:rsidTr="00467ACA">
        <w:tc>
          <w:tcPr>
            <w:tcW w:w="566" w:type="dxa"/>
          </w:tcPr>
          <w:p w:rsidR="0019692E" w:rsidRPr="00E94882" w:rsidRDefault="0019692E" w:rsidP="00467ACA">
            <w:pPr>
              <w:widowControl w:val="0"/>
              <w:ind w:right="-228" w:firstLine="360"/>
              <w:jc w:val="center"/>
            </w:pPr>
          </w:p>
        </w:tc>
        <w:tc>
          <w:tcPr>
            <w:tcW w:w="851" w:type="dxa"/>
            <w:vAlign w:val="center"/>
          </w:tcPr>
          <w:p w:rsidR="0019692E" w:rsidRPr="00E94882" w:rsidRDefault="0019692E" w:rsidP="00467ACA">
            <w:pPr>
              <w:widowControl w:val="0"/>
              <w:ind w:right="-228" w:firstLine="360"/>
              <w:jc w:val="center"/>
            </w:pPr>
          </w:p>
        </w:tc>
        <w:tc>
          <w:tcPr>
            <w:tcW w:w="967" w:type="dxa"/>
            <w:vMerge/>
            <w:vAlign w:val="center"/>
          </w:tcPr>
          <w:p w:rsidR="0019692E" w:rsidRPr="00E94882" w:rsidRDefault="0019692E" w:rsidP="00467ACA">
            <w:pPr>
              <w:widowControl w:val="0"/>
              <w:ind w:firstLine="360"/>
              <w:jc w:val="center"/>
            </w:pPr>
          </w:p>
        </w:tc>
        <w:tc>
          <w:tcPr>
            <w:tcW w:w="1424" w:type="dxa"/>
          </w:tcPr>
          <w:p w:rsidR="0019692E" w:rsidRPr="00E94882" w:rsidRDefault="0019692E" w:rsidP="00467ACA">
            <w:pPr>
              <w:widowControl w:val="0"/>
              <w:ind w:firstLine="360"/>
              <w:jc w:val="both"/>
            </w:pPr>
            <w:r w:rsidRPr="00E94882">
              <w:t>Лабораторные</w:t>
            </w:r>
          </w:p>
        </w:tc>
        <w:tc>
          <w:tcPr>
            <w:tcW w:w="1722" w:type="dxa"/>
          </w:tcPr>
          <w:p w:rsidR="0019692E" w:rsidRPr="00E94882" w:rsidRDefault="0019692E" w:rsidP="00467ACA">
            <w:pPr>
              <w:widowControl w:val="0"/>
              <w:ind w:left="-108" w:right="-108" w:firstLine="360"/>
              <w:jc w:val="both"/>
            </w:pPr>
            <w:r w:rsidRPr="00E94882">
              <w:t>Практические/семинарские</w:t>
            </w:r>
          </w:p>
        </w:tc>
        <w:tc>
          <w:tcPr>
            <w:tcW w:w="1136" w:type="dxa"/>
            <w:vMerge/>
          </w:tcPr>
          <w:p w:rsidR="0019692E" w:rsidRPr="00E94882" w:rsidRDefault="0019692E" w:rsidP="00467ACA">
            <w:pPr>
              <w:widowControl w:val="0"/>
              <w:ind w:firstLine="360"/>
              <w:jc w:val="center"/>
            </w:pPr>
          </w:p>
        </w:tc>
        <w:tc>
          <w:tcPr>
            <w:tcW w:w="1132" w:type="dxa"/>
            <w:vMerge/>
            <w:vAlign w:val="center"/>
          </w:tcPr>
          <w:p w:rsidR="0019692E" w:rsidRPr="00E94882" w:rsidRDefault="0019692E" w:rsidP="00467ACA">
            <w:pPr>
              <w:widowControl w:val="0"/>
              <w:ind w:firstLine="360"/>
              <w:jc w:val="center"/>
            </w:pPr>
          </w:p>
        </w:tc>
        <w:tc>
          <w:tcPr>
            <w:tcW w:w="1046" w:type="dxa"/>
            <w:vMerge/>
            <w:vAlign w:val="center"/>
          </w:tcPr>
          <w:p w:rsidR="0019692E" w:rsidRPr="00E94882" w:rsidRDefault="0019692E" w:rsidP="00467ACA">
            <w:pPr>
              <w:widowControl w:val="0"/>
              <w:ind w:firstLine="360"/>
              <w:jc w:val="center"/>
            </w:pPr>
          </w:p>
        </w:tc>
        <w:tc>
          <w:tcPr>
            <w:tcW w:w="1050" w:type="dxa"/>
            <w:vMerge/>
            <w:vAlign w:val="center"/>
          </w:tcPr>
          <w:p w:rsidR="0019692E" w:rsidRPr="00E94882" w:rsidRDefault="0019692E" w:rsidP="00467ACA">
            <w:pPr>
              <w:widowControl w:val="0"/>
              <w:ind w:firstLine="360"/>
              <w:jc w:val="center"/>
            </w:pPr>
          </w:p>
        </w:tc>
      </w:tr>
      <w:tr w:rsidR="0019692E" w:rsidRPr="00E94882" w:rsidTr="00467ACA">
        <w:tc>
          <w:tcPr>
            <w:tcW w:w="9894" w:type="dxa"/>
            <w:gridSpan w:val="9"/>
          </w:tcPr>
          <w:p w:rsidR="0019692E" w:rsidRPr="00E94882" w:rsidRDefault="0019692E" w:rsidP="00467ACA">
            <w:pPr>
              <w:widowControl w:val="0"/>
              <w:ind w:firstLine="360"/>
              <w:jc w:val="center"/>
            </w:pPr>
            <w:r w:rsidRPr="00E94882">
              <w:t>2 семестр</w:t>
            </w:r>
          </w:p>
        </w:tc>
      </w:tr>
      <w:tr w:rsidR="0019692E" w:rsidRPr="00E94882" w:rsidTr="00467ACA">
        <w:tc>
          <w:tcPr>
            <w:tcW w:w="566" w:type="dxa"/>
            <w:vAlign w:val="center"/>
          </w:tcPr>
          <w:p w:rsidR="0019692E" w:rsidRPr="00E94882" w:rsidRDefault="0019692E" w:rsidP="00467ACA">
            <w:pPr>
              <w:widowControl w:val="0"/>
              <w:jc w:val="center"/>
            </w:pPr>
            <w:r w:rsidRPr="00E94882">
              <w:t>4</w:t>
            </w:r>
          </w:p>
        </w:tc>
        <w:tc>
          <w:tcPr>
            <w:tcW w:w="851" w:type="dxa"/>
            <w:vAlign w:val="center"/>
          </w:tcPr>
          <w:p w:rsidR="0019692E" w:rsidRPr="00E94882" w:rsidRDefault="0019692E" w:rsidP="00467ACA">
            <w:pPr>
              <w:widowControl w:val="0"/>
              <w:jc w:val="center"/>
            </w:pPr>
            <w:r w:rsidRPr="00E94882">
              <w:t>144</w:t>
            </w:r>
          </w:p>
        </w:tc>
        <w:tc>
          <w:tcPr>
            <w:tcW w:w="967" w:type="dxa"/>
            <w:vAlign w:val="center"/>
          </w:tcPr>
          <w:p w:rsidR="0019692E" w:rsidRPr="00E94882" w:rsidRDefault="0019692E" w:rsidP="00467ACA">
            <w:pPr>
              <w:widowControl w:val="0"/>
              <w:jc w:val="center"/>
            </w:pPr>
            <w:r w:rsidRPr="00E94882">
              <w:t>2</w:t>
            </w:r>
          </w:p>
        </w:tc>
        <w:tc>
          <w:tcPr>
            <w:tcW w:w="1424" w:type="dxa"/>
            <w:vAlign w:val="center"/>
          </w:tcPr>
          <w:p w:rsidR="0019692E" w:rsidRPr="00E94882" w:rsidRDefault="0019692E" w:rsidP="00467ACA">
            <w:pPr>
              <w:widowControl w:val="0"/>
              <w:jc w:val="center"/>
            </w:pPr>
            <w:r w:rsidRPr="00E94882">
              <w:t> </w:t>
            </w:r>
          </w:p>
        </w:tc>
        <w:tc>
          <w:tcPr>
            <w:tcW w:w="1722" w:type="dxa"/>
            <w:vAlign w:val="center"/>
          </w:tcPr>
          <w:p w:rsidR="0019692E" w:rsidRPr="00E94882" w:rsidRDefault="0019692E" w:rsidP="00467ACA">
            <w:pPr>
              <w:widowControl w:val="0"/>
              <w:jc w:val="center"/>
            </w:pPr>
            <w:r w:rsidRPr="00E94882">
              <w:t>8</w:t>
            </w:r>
          </w:p>
        </w:tc>
        <w:tc>
          <w:tcPr>
            <w:tcW w:w="1136" w:type="dxa"/>
            <w:vAlign w:val="center"/>
          </w:tcPr>
          <w:p w:rsidR="0019692E" w:rsidRPr="00E94882" w:rsidRDefault="0019692E" w:rsidP="00467ACA">
            <w:pPr>
              <w:widowControl w:val="0"/>
              <w:jc w:val="center"/>
            </w:pPr>
          </w:p>
        </w:tc>
        <w:tc>
          <w:tcPr>
            <w:tcW w:w="1132" w:type="dxa"/>
            <w:vAlign w:val="center"/>
          </w:tcPr>
          <w:p w:rsidR="0019692E" w:rsidRPr="00E94882" w:rsidRDefault="0019692E" w:rsidP="00467ACA">
            <w:pPr>
              <w:widowControl w:val="0"/>
              <w:jc w:val="center"/>
            </w:pPr>
          </w:p>
        </w:tc>
        <w:tc>
          <w:tcPr>
            <w:tcW w:w="1046" w:type="dxa"/>
            <w:vAlign w:val="center"/>
          </w:tcPr>
          <w:p w:rsidR="0019692E" w:rsidRPr="00E94882" w:rsidRDefault="0019692E" w:rsidP="00467ACA">
            <w:pPr>
              <w:widowControl w:val="0"/>
              <w:jc w:val="center"/>
            </w:pPr>
            <w:r w:rsidRPr="00E94882">
              <w:t>98</w:t>
            </w:r>
          </w:p>
        </w:tc>
        <w:tc>
          <w:tcPr>
            <w:tcW w:w="1050" w:type="dxa"/>
            <w:vAlign w:val="center"/>
          </w:tcPr>
          <w:p w:rsidR="0019692E" w:rsidRPr="00E94882" w:rsidRDefault="0019692E" w:rsidP="00467ACA">
            <w:pPr>
              <w:widowControl w:val="0"/>
              <w:jc w:val="center"/>
            </w:pPr>
            <w:r w:rsidRPr="00E94882">
              <w:t>36</w:t>
            </w:r>
          </w:p>
          <w:p w:rsidR="0019692E" w:rsidRPr="00E94882" w:rsidRDefault="0019692E" w:rsidP="00467ACA">
            <w:pPr>
              <w:widowControl w:val="0"/>
              <w:jc w:val="center"/>
            </w:pPr>
            <w:r w:rsidRPr="00E94882">
              <w:t>экзамен</w:t>
            </w:r>
          </w:p>
        </w:tc>
      </w:tr>
      <w:tr w:rsidR="0019692E" w:rsidRPr="00E94882" w:rsidTr="00467ACA">
        <w:tc>
          <w:tcPr>
            <w:tcW w:w="9894" w:type="dxa"/>
            <w:gridSpan w:val="9"/>
            <w:vAlign w:val="center"/>
          </w:tcPr>
          <w:p w:rsidR="0019692E" w:rsidRPr="00E94882" w:rsidRDefault="0019692E" w:rsidP="00467ACA">
            <w:pPr>
              <w:widowControl w:val="0"/>
              <w:jc w:val="center"/>
            </w:pPr>
            <w:r w:rsidRPr="00E94882">
              <w:t>Всего по дисциплине</w:t>
            </w:r>
          </w:p>
        </w:tc>
      </w:tr>
      <w:tr w:rsidR="0019692E" w:rsidRPr="00E94882" w:rsidTr="00467ACA">
        <w:tc>
          <w:tcPr>
            <w:tcW w:w="566" w:type="dxa"/>
            <w:vAlign w:val="center"/>
          </w:tcPr>
          <w:p w:rsidR="0019692E" w:rsidRPr="00E94882" w:rsidRDefault="0019692E" w:rsidP="00467ACA">
            <w:pPr>
              <w:widowControl w:val="0"/>
              <w:jc w:val="center"/>
            </w:pPr>
            <w:r w:rsidRPr="00E94882">
              <w:t>4</w:t>
            </w:r>
          </w:p>
        </w:tc>
        <w:tc>
          <w:tcPr>
            <w:tcW w:w="851" w:type="dxa"/>
            <w:vAlign w:val="center"/>
          </w:tcPr>
          <w:p w:rsidR="0019692E" w:rsidRPr="00E94882" w:rsidRDefault="0019692E" w:rsidP="00467ACA">
            <w:pPr>
              <w:widowControl w:val="0"/>
              <w:jc w:val="center"/>
            </w:pPr>
            <w:r w:rsidRPr="00E94882">
              <w:t>144</w:t>
            </w:r>
          </w:p>
        </w:tc>
        <w:tc>
          <w:tcPr>
            <w:tcW w:w="967" w:type="dxa"/>
            <w:vAlign w:val="center"/>
          </w:tcPr>
          <w:p w:rsidR="0019692E" w:rsidRPr="00E94882" w:rsidRDefault="0019692E" w:rsidP="00467ACA">
            <w:pPr>
              <w:widowControl w:val="0"/>
              <w:jc w:val="center"/>
            </w:pPr>
            <w:r w:rsidRPr="00E94882">
              <w:t>2</w:t>
            </w:r>
          </w:p>
        </w:tc>
        <w:tc>
          <w:tcPr>
            <w:tcW w:w="1424" w:type="dxa"/>
            <w:vAlign w:val="center"/>
          </w:tcPr>
          <w:p w:rsidR="0019692E" w:rsidRPr="00E94882" w:rsidRDefault="0019692E" w:rsidP="00467ACA">
            <w:pPr>
              <w:widowControl w:val="0"/>
              <w:jc w:val="center"/>
            </w:pPr>
            <w:r w:rsidRPr="00E94882">
              <w:t> </w:t>
            </w:r>
          </w:p>
        </w:tc>
        <w:tc>
          <w:tcPr>
            <w:tcW w:w="1722" w:type="dxa"/>
            <w:vAlign w:val="center"/>
          </w:tcPr>
          <w:p w:rsidR="0019692E" w:rsidRPr="00E94882" w:rsidRDefault="0019692E" w:rsidP="00467ACA">
            <w:pPr>
              <w:widowControl w:val="0"/>
              <w:jc w:val="center"/>
            </w:pPr>
            <w:r w:rsidRPr="00E94882">
              <w:t>8</w:t>
            </w:r>
          </w:p>
        </w:tc>
        <w:tc>
          <w:tcPr>
            <w:tcW w:w="1136" w:type="dxa"/>
            <w:vAlign w:val="center"/>
          </w:tcPr>
          <w:p w:rsidR="0019692E" w:rsidRPr="00E94882" w:rsidRDefault="0019692E" w:rsidP="00467ACA">
            <w:pPr>
              <w:widowControl w:val="0"/>
              <w:jc w:val="center"/>
            </w:pPr>
          </w:p>
        </w:tc>
        <w:tc>
          <w:tcPr>
            <w:tcW w:w="1132" w:type="dxa"/>
            <w:vAlign w:val="center"/>
          </w:tcPr>
          <w:p w:rsidR="0019692E" w:rsidRPr="00E94882" w:rsidRDefault="0019692E" w:rsidP="00467ACA">
            <w:pPr>
              <w:widowControl w:val="0"/>
              <w:jc w:val="center"/>
            </w:pPr>
          </w:p>
        </w:tc>
        <w:tc>
          <w:tcPr>
            <w:tcW w:w="1046" w:type="dxa"/>
            <w:vAlign w:val="center"/>
          </w:tcPr>
          <w:p w:rsidR="0019692E" w:rsidRPr="00E94882" w:rsidRDefault="0019692E" w:rsidP="00467ACA">
            <w:pPr>
              <w:widowControl w:val="0"/>
              <w:jc w:val="center"/>
            </w:pPr>
            <w:r w:rsidRPr="00E94882">
              <w:t>98</w:t>
            </w:r>
          </w:p>
        </w:tc>
        <w:tc>
          <w:tcPr>
            <w:tcW w:w="1050" w:type="dxa"/>
            <w:vAlign w:val="center"/>
          </w:tcPr>
          <w:p w:rsidR="0019692E" w:rsidRPr="00E94882" w:rsidRDefault="0019692E" w:rsidP="00467ACA">
            <w:pPr>
              <w:widowControl w:val="0"/>
              <w:jc w:val="center"/>
            </w:pPr>
            <w:r w:rsidRPr="00E94882">
              <w:t>36</w:t>
            </w:r>
          </w:p>
        </w:tc>
      </w:tr>
    </w:tbl>
    <w:p w:rsidR="0019692E" w:rsidRPr="00E94882" w:rsidRDefault="0019692E" w:rsidP="0019692E">
      <w:pPr>
        <w:widowControl w:val="0"/>
        <w:ind w:right="-4"/>
        <w:jc w:val="center"/>
        <w:rPr>
          <w:b/>
          <w:smallCaps/>
        </w:rPr>
      </w:pPr>
    </w:p>
    <w:p w:rsidR="0019692E" w:rsidRPr="00E94882" w:rsidRDefault="0019692E" w:rsidP="0019692E">
      <w:pPr>
        <w:widowControl w:val="0"/>
        <w:ind w:right="-4"/>
        <w:jc w:val="center"/>
      </w:pPr>
      <w:r w:rsidRPr="00E94882">
        <w:rPr>
          <w:b/>
          <w:smallCaps/>
        </w:rPr>
        <w:t>Структура и содержание дисциплины</w:t>
      </w:r>
    </w:p>
    <w:p w:rsidR="0019692E" w:rsidRPr="00E94882" w:rsidRDefault="0019692E" w:rsidP="0019692E">
      <w:pPr>
        <w:widowControl w:val="0"/>
        <w:ind w:left="540"/>
        <w:jc w:val="center"/>
        <w:rPr>
          <w:b/>
        </w:rPr>
      </w:pPr>
      <w:r w:rsidRPr="00E94882">
        <w:rPr>
          <w:b/>
        </w:rPr>
        <w:t>Перечень разделов (модулей), тем дисциплины и</w:t>
      </w:r>
    </w:p>
    <w:p w:rsidR="0019692E" w:rsidRPr="00E94882" w:rsidRDefault="0019692E" w:rsidP="0019692E">
      <w:pPr>
        <w:widowControl w:val="0"/>
        <w:jc w:val="center"/>
        <w:rPr>
          <w:b/>
        </w:rPr>
      </w:pPr>
      <w:r w:rsidRPr="00E94882">
        <w:rPr>
          <w:b/>
        </w:rPr>
        <w:t xml:space="preserve">распределение учебного времени по разделам\темам дисциплины, видам учебных занятий (в </w:t>
      </w:r>
      <w:proofErr w:type="spellStart"/>
      <w:r w:rsidRPr="00E94882">
        <w:rPr>
          <w:b/>
        </w:rPr>
        <w:t>т.ч</w:t>
      </w:r>
      <w:proofErr w:type="spellEnd"/>
      <w:r w:rsidRPr="00E94882">
        <w:rPr>
          <w:b/>
        </w:rPr>
        <w:t>. контактной работы), видам текущего контроля</w:t>
      </w:r>
    </w:p>
    <w:p w:rsidR="0019692E" w:rsidRPr="00E94882" w:rsidRDefault="0019692E" w:rsidP="0019692E">
      <w:pPr>
        <w:widowControl w:val="0"/>
        <w:jc w:val="center"/>
        <w:rPr>
          <w:b/>
        </w:rPr>
      </w:pPr>
    </w:p>
    <w:p w:rsidR="0019692E" w:rsidRPr="00E94882" w:rsidRDefault="0019692E" w:rsidP="0019692E">
      <w:pPr>
        <w:pStyle w:val="2"/>
        <w:widowControl w:val="0"/>
        <w:suppressAutoHyphens/>
        <w:spacing w:after="0" w:line="240" w:lineRule="auto"/>
        <w:ind w:firstLine="709"/>
        <w:contextualSpacing/>
        <w:jc w:val="right"/>
        <w:rPr>
          <w:i/>
        </w:rPr>
      </w:pPr>
      <w:r>
        <w:rPr>
          <w:i/>
        </w:rPr>
        <w:t>Таблица 4.3</w:t>
      </w:r>
    </w:p>
    <w:p w:rsidR="0019692E" w:rsidRPr="00E94882" w:rsidRDefault="0019692E" w:rsidP="0019692E">
      <w:pPr>
        <w:pStyle w:val="2"/>
        <w:widowControl w:val="0"/>
        <w:suppressAutoHyphens/>
        <w:spacing w:after="0" w:line="240" w:lineRule="auto"/>
        <w:ind w:firstLine="709"/>
        <w:contextualSpacing/>
        <w:jc w:val="right"/>
        <w:rPr>
          <w:i/>
        </w:rPr>
      </w:pPr>
    </w:p>
    <w:p w:rsidR="0019692E" w:rsidRPr="00E94882" w:rsidRDefault="0019692E" w:rsidP="0019692E">
      <w:pPr>
        <w:pStyle w:val="2"/>
        <w:widowControl w:val="0"/>
        <w:suppressAutoHyphens/>
        <w:spacing w:after="0" w:line="240" w:lineRule="auto"/>
        <w:ind w:firstLine="709"/>
        <w:jc w:val="center"/>
        <w:rPr>
          <w:b/>
          <w:iCs/>
        </w:rPr>
      </w:pPr>
      <w:r w:rsidRPr="00E94882">
        <w:rPr>
          <w:b/>
        </w:rPr>
        <w:t>Распределение учебной нагрузки по разделам дисциплины</w:t>
      </w:r>
      <w:r w:rsidRPr="00E94882">
        <w:rPr>
          <w:b/>
          <w:iCs/>
        </w:rPr>
        <w:t xml:space="preserve"> </w:t>
      </w:r>
    </w:p>
    <w:p w:rsidR="0019692E" w:rsidRPr="00E94882" w:rsidRDefault="0019692E" w:rsidP="0019692E">
      <w:pPr>
        <w:pStyle w:val="2"/>
        <w:widowControl w:val="0"/>
        <w:suppressAutoHyphens/>
        <w:spacing w:after="0" w:line="240" w:lineRule="auto"/>
        <w:ind w:firstLine="709"/>
        <w:jc w:val="center"/>
        <w:rPr>
          <w:b/>
          <w:iCs/>
        </w:rPr>
      </w:pPr>
      <w:r w:rsidRPr="00E94882">
        <w:rPr>
          <w:b/>
          <w:iCs/>
        </w:rPr>
        <w:t>очная форма обучения</w:t>
      </w:r>
    </w:p>
    <w:tbl>
      <w:tblPr>
        <w:tblW w:w="5029" w:type="pct"/>
        <w:tblLayout w:type="fixed"/>
        <w:tblCellMar>
          <w:right w:w="85" w:type="dxa"/>
        </w:tblCellMar>
        <w:tblLook w:val="04A0" w:firstRow="1" w:lastRow="0" w:firstColumn="1" w:lastColumn="0" w:noHBand="0" w:noVBand="1"/>
      </w:tblPr>
      <w:tblGrid>
        <w:gridCol w:w="3337"/>
        <w:gridCol w:w="588"/>
        <w:gridCol w:w="707"/>
        <w:gridCol w:w="709"/>
        <w:gridCol w:w="1220"/>
        <w:gridCol w:w="682"/>
        <w:gridCol w:w="675"/>
        <w:gridCol w:w="808"/>
        <w:gridCol w:w="673"/>
      </w:tblGrid>
      <w:tr w:rsidR="0019692E" w:rsidRPr="00E94882" w:rsidTr="00467ACA">
        <w:trPr>
          <w:trHeight w:val="563"/>
        </w:trPr>
        <w:tc>
          <w:tcPr>
            <w:tcW w:w="1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Темы\разделы(модули)</w:t>
            </w:r>
          </w:p>
        </w:tc>
        <w:tc>
          <w:tcPr>
            <w:tcW w:w="1715" w:type="pct"/>
            <w:gridSpan w:val="4"/>
            <w:tcBorders>
              <w:top w:val="single" w:sz="4" w:space="0" w:color="auto"/>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Контактная работа</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xml:space="preserve">Часы </w:t>
            </w:r>
            <w:r w:rsidRPr="00E94882">
              <w:rPr>
                <w:lang w:eastAsia="ru-RU"/>
              </w:rPr>
              <w:lastRenderedPageBreak/>
              <w:t xml:space="preserve">СР на подготовку </w:t>
            </w:r>
            <w:proofErr w:type="spellStart"/>
            <w:r w:rsidRPr="00E94882">
              <w:rPr>
                <w:lang w:eastAsia="ru-RU"/>
              </w:rPr>
              <w:t>кур.р</w:t>
            </w:r>
            <w:proofErr w:type="spellEnd"/>
            <w:r w:rsidRPr="00E94882">
              <w:rPr>
                <w:lang w:eastAsia="ru-RU"/>
              </w:rPr>
              <w:t>.</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lastRenderedPageBreak/>
              <w:t>Иная СР</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Контроль</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r w:rsidRPr="00E94882">
              <w:rPr>
                <w:lang w:eastAsia="ru-RU"/>
              </w:rPr>
              <w:t xml:space="preserve">Всего </w:t>
            </w:r>
            <w:r w:rsidRPr="00E94882">
              <w:rPr>
                <w:lang w:eastAsia="ru-RU"/>
              </w:rPr>
              <w:lastRenderedPageBreak/>
              <w:t>часов</w:t>
            </w:r>
          </w:p>
        </w:tc>
      </w:tr>
      <w:tr w:rsidR="0019692E" w:rsidRPr="00E94882" w:rsidTr="00467ACA">
        <w:trPr>
          <w:trHeight w:val="1118"/>
        </w:trPr>
        <w:tc>
          <w:tcPr>
            <w:tcW w:w="1775"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Занятия лекционного типа</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Занятия семинарского типа</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xml:space="preserve">Контактная работа по </w:t>
            </w:r>
            <w:proofErr w:type="spellStart"/>
            <w:r w:rsidRPr="00E94882">
              <w:rPr>
                <w:lang w:eastAsia="ru-RU"/>
              </w:rPr>
              <w:t>кур.р</w:t>
            </w:r>
            <w:proofErr w:type="spellEnd"/>
            <w:r w:rsidRPr="00E94882">
              <w:rPr>
                <w:lang w:eastAsia="ru-RU"/>
              </w:rPr>
              <w:t>.</w:t>
            </w: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r>
      <w:tr w:rsidR="0019692E" w:rsidRPr="00E94882" w:rsidTr="00467ACA">
        <w:trPr>
          <w:trHeight w:val="600"/>
        </w:trPr>
        <w:tc>
          <w:tcPr>
            <w:tcW w:w="1775"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proofErr w:type="spellStart"/>
            <w:r w:rsidRPr="00E94882">
              <w:rPr>
                <w:lang w:eastAsia="ru-RU"/>
              </w:rPr>
              <w:t>Лаб.р</w:t>
            </w:r>
            <w:proofErr w:type="spellEnd"/>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proofErr w:type="spellStart"/>
            <w:r w:rsidRPr="00E94882">
              <w:rPr>
                <w:lang w:eastAsia="ru-RU"/>
              </w:rPr>
              <w:t>Прак</w:t>
            </w:r>
            <w:proofErr w:type="spellEnd"/>
            <w:r w:rsidRPr="00E94882">
              <w:rPr>
                <w:lang w:eastAsia="ru-RU"/>
              </w:rPr>
              <w:t>.</w:t>
            </w:r>
          </w:p>
        </w:tc>
        <w:tc>
          <w:tcPr>
            <w:tcW w:w="648"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r>
      <w:tr w:rsidR="0019692E" w:rsidRPr="00E94882" w:rsidTr="00467ACA">
        <w:trPr>
          <w:trHeight w:val="315"/>
        </w:trPr>
        <w:tc>
          <w:tcPr>
            <w:tcW w:w="1775"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76"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r w:rsidRPr="00E94882">
              <w:rPr>
                <w:lang w:eastAsia="ru-RU"/>
              </w:rPr>
              <w:t>/сем.</w:t>
            </w:r>
          </w:p>
        </w:tc>
        <w:tc>
          <w:tcPr>
            <w:tcW w:w="648"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r>
      <w:tr w:rsidR="0019692E" w:rsidRPr="00E94882" w:rsidTr="00467ACA">
        <w:trPr>
          <w:trHeight w:val="1905"/>
        </w:trPr>
        <w:tc>
          <w:tcPr>
            <w:tcW w:w="1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lang w:eastAsia="ru-RU"/>
              </w:rPr>
              <w:t xml:space="preserve">Тема 1. </w:t>
            </w:r>
            <w:r w:rsidRPr="00E94882">
              <w:rPr>
                <w:lang w:eastAsia="ru-RU"/>
              </w:rPr>
              <w:t xml:space="preserve">Понятие, предмет, источники правового регулирования международных кредитно-расчетных отношений (ПРМКРО), система норм и принципов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11</w:t>
            </w:r>
          </w:p>
        </w:tc>
      </w:tr>
      <w:tr w:rsidR="0019692E" w:rsidRPr="00E94882" w:rsidTr="00467ACA">
        <w:trPr>
          <w:trHeight w:val="266"/>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Тема 2. С</w:t>
            </w:r>
            <w:r w:rsidRPr="00E94882">
              <w:rPr>
                <w:lang w:eastAsia="ru-RU"/>
              </w:rPr>
              <w:t xml:space="preserve">убъекты ПРМКРО государства, центральные банки, международные финансовые организации, международные валютные фонды, инвестиционные банки и банки развития, международные банковские группы, ассоциации, союзы, кредитные и иные и финансовые организации в международной банковской деятельности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r>
      <w:tr w:rsidR="0019692E" w:rsidRPr="00E94882" w:rsidTr="00467ACA">
        <w:trPr>
          <w:trHeight w:val="1971"/>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 xml:space="preserve">Тема 3. </w:t>
            </w:r>
            <w:r w:rsidRPr="00E94882">
              <w:rPr>
                <w:lang w:eastAsia="ru-RU"/>
              </w:rPr>
              <w:t xml:space="preserve">Виды межгосударственных, внутригосударственных, трансграничных, интеграционных двусторонних и многосторонних банковских соглашений в международной банковской деятельности.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11</w:t>
            </w:r>
          </w:p>
        </w:tc>
      </w:tr>
      <w:tr w:rsidR="0019692E" w:rsidRPr="00E94882" w:rsidTr="00467ACA">
        <w:trPr>
          <w:trHeight w:val="3480"/>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 xml:space="preserve">Тема 4. </w:t>
            </w:r>
            <w:r w:rsidRPr="00E94882">
              <w:rPr>
                <w:lang w:eastAsia="ru-RU"/>
              </w:rPr>
              <w:t xml:space="preserve">Унифицированные нормы </w:t>
            </w:r>
            <w:proofErr w:type="spellStart"/>
            <w:r w:rsidRPr="00E94882">
              <w:rPr>
                <w:lang w:eastAsia="ru-RU"/>
              </w:rPr>
              <w:t>пруденциального</w:t>
            </w:r>
            <w:proofErr w:type="spellEnd"/>
            <w:r w:rsidRPr="00E94882">
              <w:rPr>
                <w:lang w:eastAsia="ru-RU"/>
              </w:rPr>
              <w:t xml:space="preserve"> регулирования, консолидированного банковского надзора, страхования банковских рисков, внутрибанковскего валютного контроля за сделками как основные институты правового регулирования международных кредитно-расчетных отношений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r>
      <w:tr w:rsidR="0019692E" w:rsidRPr="00E94882" w:rsidTr="00467ACA">
        <w:trPr>
          <w:trHeight w:val="253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lastRenderedPageBreak/>
              <w:t>Тема 5.</w:t>
            </w:r>
            <w:r w:rsidRPr="00E94882">
              <w:rPr>
                <w:lang w:eastAsia="ru-RU"/>
              </w:rPr>
              <w:t xml:space="preserve"> ПРМКРО и система международных безналичных расчетов, расчетов аккредитивами, инкассо, векселями, клирингом, Электронные расчеты в мировой торговле. Российская платежная система.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3</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11</w:t>
            </w:r>
          </w:p>
        </w:tc>
      </w:tr>
      <w:tr w:rsidR="0019692E" w:rsidRPr="00E94882" w:rsidTr="00467ACA">
        <w:trPr>
          <w:trHeight w:val="190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Тема 6. М</w:t>
            </w:r>
            <w:r w:rsidRPr="00E94882">
              <w:rPr>
                <w:lang w:eastAsia="ru-RU"/>
              </w:rPr>
              <w:t xml:space="preserve">еждународно-правовые механизмы сотрудничества государств-членов ЕАЭС, СНГ, ШОС и БРИКС, направленные на сближение и унификацию банковского законодательства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11</w:t>
            </w:r>
          </w:p>
        </w:tc>
      </w:tr>
      <w:tr w:rsidR="0019692E" w:rsidRPr="00E94882" w:rsidTr="00467ACA">
        <w:trPr>
          <w:trHeight w:val="2220"/>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 xml:space="preserve">Тема </w:t>
            </w:r>
            <w:proofErr w:type="gramStart"/>
            <w:r w:rsidRPr="00E94882">
              <w:rPr>
                <w:b/>
                <w:bCs/>
                <w:lang w:eastAsia="ru-RU"/>
              </w:rPr>
              <w:t>7.</w:t>
            </w:r>
            <w:r w:rsidRPr="00E94882">
              <w:rPr>
                <w:lang w:eastAsia="ru-RU"/>
              </w:rPr>
              <w:t>Международное</w:t>
            </w:r>
            <w:proofErr w:type="gramEnd"/>
            <w:r w:rsidRPr="00E94882">
              <w:rPr>
                <w:lang w:eastAsia="ru-RU"/>
              </w:rPr>
              <w:t xml:space="preserve"> валютно-расчетное, валютно-кредитные и платежные правоотношения в ПРМКРО. Вексельные кредиты, синдицированные кредиты, валютные свопы, электронные и клиринговые расчеты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3</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11</w:t>
            </w:r>
          </w:p>
        </w:tc>
      </w:tr>
      <w:tr w:rsidR="0019692E" w:rsidRPr="00E94882" w:rsidTr="00467ACA">
        <w:trPr>
          <w:trHeight w:val="253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spacing w:val="-4"/>
                <w:lang w:eastAsia="ru-RU"/>
              </w:rPr>
              <w:t xml:space="preserve">Тема 8. </w:t>
            </w:r>
            <w:r w:rsidRPr="00E94882">
              <w:rPr>
                <w:spacing w:val="-4"/>
                <w:lang w:eastAsia="ru-RU"/>
              </w:rPr>
              <w:t>Международные операции и сделки коммерческих банков по доверительному управлению денежными средствами. Сделки с ценными бумагами и финансовыми инструментами. Договор РЕПО в банковской практике.</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r>
      <w:tr w:rsidR="0019692E" w:rsidRPr="00E94882" w:rsidTr="00467ACA">
        <w:trPr>
          <w:trHeight w:val="1590"/>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 xml:space="preserve">Тема 9. </w:t>
            </w:r>
            <w:r w:rsidRPr="00E94882">
              <w:rPr>
                <w:lang w:eastAsia="ru-RU"/>
              </w:rPr>
              <w:t xml:space="preserve">Унифицированные международные и национальные правовые нормы обеспечения исполнения обязательств в банковской деятельности.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r>
      <w:tr w:rsidR="0019692E" w:rsidRPr="00E94882" w:rsidTr="00467ACA">
        <w:trPr>
          <w:trHeight w:val="253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Тема 10.</w:t>
            </w:r>
            <w:r w:rsidRPr="00E94882">
              <w:rPr>
                <w:lang w:eastAsia="ru-RU"/>
              </w:rPr>
              <w:t xml:space="preserve"> Международная инвестиционная деятельность коммерческих банков. Унифицированные требования </w:t>
            </w:r>
            <w:proofErr w:type="spellStart"/>
            <w:r w:rsidRPr="00E94882">
              <w:rPr>
                <w:lang w:eastAsia="ru-RU"/>
              </w:rPr>
              <w:t>Базельского</w:t>
            </w:r>
            <w:proofErr w:type="spellEnd"/>
            <w:r w:rsidRPr="00E94882">
              <w:rPr>
                <w:lang w:eastAsia="ru-RU"/>
              </w:rPr>
              <w:t xml:space="preserve"> комитета по банковском надзору к капитализации и ликвидности активов банков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13</w:t>
            </w:r>
          </w:p>
        </w:tc>
      </w:tr>
      <w:tr w:rsidR="0019692E" w:rsidRPr="00E94882" w:rsidTr="00467ACA">
        <w:trPr>
          <w:trHeight w:val="300"/>
        </w:trPr>
        <w:tc>
          <w:tcPr>
            <w:tcW w:w="1775"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r w:rsidRPr="00E94882">
              <w:rPr>
                <w:lang w:eastAsia="ru-RU"/>
              </w:rPr>
              <w:t>Экзамен</w:t>
            </w:r>
          </w:p>
        </w:tc>
        <w:tc>
          <w:tcPr>
            <w:tcW w:w="31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36</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36</w:t>
            </w:r>
          </w:p>
        </w:tc>
      </w:tr>
      <w:tr w:rsidR="0019692E" w:rsidRPr="00E94882" w:rsidTr="00467ACA">
        <w:trPr>
          <w:trHeight w:val="300"/>
        </w:trPr>
        <w:tc>
          <w:tcPr>
            <w:tcW w:w="1775"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r w:rsidRPr="00E94882">
              <w:rPr>
                <w:lang w:eastAsia="ru-RU"/>
              </w:rPr>
              <w:t>Всего часов</w:t>
            </w:r>
          </w:p>
        </w:tc>
        <w:tc>
          <w:tcPr>
            <w:tcW w:w="31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4</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0</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22</w:t>
            </w:r>
          </w:p>
        </w:tc>
        <w:tc>
          <w:tcPr>
            <w:tcW w:w="648" w:type="pct"/>
            <w:tcBorders>
              <w:top w:val="nil"/>
              <w:left w:val="nil"/>
              <w:bottom w:val="single" w:sz="4" w:space="0" w:color="auto"/>
              <w:right w:val="single" w:sz="4" w:space="0" w:color="auto"/>
            </w:tcBorders>
            <w:shd w:val="clear" w:color="auto" w:fill="auto"/>
            <w:vAlign w:val="center"/>
          </w:tcPr>
          <w:p w:rsidR="0019692E" w:rsidRPr="00E94882" w:rsidRDefault="0019692E" w:rsidP="00467ACA">
            <w:pPr>
              <w:widowControl w:val="0"/>
              <w:jc w:val="center"/>
              <w:rPr>
                <w:lang w:eastAsia="ru-RU"/>
              </w:rPr>
            </w:pPr>
          </w:p>
        </w:tc>
        <w:tc>
          <w:tcPr>
            <w:tcW w:w="363" w:type="pct"/>
            <w:tcBorders>
              <w:top w:val="nil"/>
              <w:left w:val="nil"/>
              <w:bottom w:val="single" w:sz="4" w:space="0" w:color="auto"/>
              <w:right w:val="single" w:sz="4" w:space="0" w:color="auto"/>
            </w:tcBorders>
            <w:shd w:val="clear" w:color="auto" w:fill="auto"/>
            <w:vAlign w:val="center"/>
          </w:tcPr>
          <w:p w:rsidR="0019692E" w:rsidRPr="00E94882" w:rsidRDefault="0019692E" w:rsidP="00467ACA">
            <w:pPr>
              <w:widowControl w:val="0"/>
              <w:jc w:val="center"/>
              <w:rPr>
                <w:lang w:eastAsia="ru-RU"/>
              </w:rPr>
            </w:pPr>
          </w:p>
        </w:tc>
        <w:tc>
          <w:tcPr>
            <w:tcW w:w="359"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82</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36</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144</w:t>
            </w:r>
          </w:p>
        </w:tc>
      </w:tr>
    </w:tbl>
    <w:p w:rsidR="0019692E" w:rsidRPr="00E94882" w:rsidRDefault="0019692E" w:rsidP="0019692E">
      <w:pPr>
        <w:pStyle w:val="2"/>
        <w:widowControl w:val="0"/>
        <w:suppressAutoHyphens/>
        <w:spacing w:after="0" w:line="240" w:lineRule="auto"/>
        <w:ind w:firstLine="709"/>
        <w:contextualSpacing/>
        <w:jc w:val="right"/>
        <w:rPr>
          <w:i/>
        </w:rPr>
      </w:pPr>
    </w:p>
    <w:p w:rsidR="0019692E" w:rsidRPr="00E94882" w:rsidRDefault="0019692E" w:rsidP="0019692E">
      <w:pPr>
        <w:pStyle w:val="2"/>
        <w:widowControl w:val="0"/>
        <w:suppressAutoHyphens/>
        <w:spacing w:after="0" w:line="240" w:lineRule="auto"/>
        <w:ind w:firstLine="709"/>
        <w:contextualSpacing/>
        <w:jc w:val="right"/>
        <w:rPr>
          <w:i/>
        </w:rPr>
      </w:pPr>
      <w:r w:rsidRPr="00E94882">
        <w:rPr>
          <w:i/>
        </w:rPr>
        <w:lastRenderedPageBreak/>
        <w:t>Таблица 4.4</w:t>
      </w:r>
    </w:p>
    <w:p w:rsidR="0019692E" w:rsidRPr="00E94882" w:rsidRDefault="0019692E" w:rsidP="0019692E">
      <w:pPr>
        <w:pStyle w:val="2"/>
        <w:widowControl w:val="0"/>
        <w:suppressAutoHyphens/>
        <w:spacing w:after="0" w:line="240" w:lineRule="auto"/>
        <w:ind w:firstLine="709"/>
        <w:jc w:val="center"/>
        <w:rPr>
          <w:b/>
          <w:iCs/>
        </w:rPr>
      </w:pPr>
      <w:r w:rsidRPr="00E94882">
        <w:rPr>
          <w:b/>
        </w:rPr>
        <w:t>Распределение учебной нагрузки по разделам дисциплины</w:t>
      </w:r>
      <w:r w:rsidRPr="00E94882">
        <w:rPr>
          <w:b/>
          <w:iCs/>
        </w:rPr>
        <w:t xml:space="preserve"> </w:t>
      </w:r>
    </w:p>
    <w:p w:rsidR="0019692E" w:rsidRPr="00E94882" w:rsidRDefault="0019692E" w:rsidP="0019692E">
      <w:pPr>
        <w:pStyle w:val="2"/>
        <w:widowControl w:val="0"/>
        <w:suppressAutoHyphens/>
        <w:spacing w:after="0" w:line="240" w:lineRule="auto"/>
        <w:ind w:firstLine="709"/>
        <w:jc w:val="center"/>
        <w:rPr>
          <w:b/>
          <w:iCs/>
        </w:rPr>
      </w:pPr>
      <w:r w:rsidRPr="00E94882">
        <w:rPr>
          <w:b/>
          <w:iCs/>
        </w:rPr>
        <w:t>заочная форма обучения</w:t>
      </w:r>
    </w:p>
    <w:p w:rsidR="0019692E" w:rsidRPr="00E94882" w:rsidRDefault="0019692E" w:rsidP="0019692E">
      <w:pPr>
        <w:pStyle w:val="2"/>
        <w:widowControl w:val="0"/>
        <w:suppressAutoHyphens/>
        <w:spacing w:after="0" w:line="240" w:lineRule="auto"/>
        <w:ind w:firstLine="709"/>
        <w:jc w:val="center"/>
        <w:rPr>
          <w:b/>
          <w:iCs/>
        </w:rPr>
      </w:pPr>
    </w:p>
    <w:tbl>
      <w:tblPr>
        <w:tblW w:w="5029" w:type="pct"/>
        <w:tblLayout w:type="fixed"/>
        <w:tblCellMar>
          <w:right w:w="85" w:type="dxa"/>
        </w:tblCellMar>
        <w:tblLook w:val="04A0" w:firstRow="1" w:lastRow="0" w:firstColumn="1" w:lastColumn="0" w:noHBand="0" w:noVBand="1"/>
      </w:tblPr>
      <w:tblGrid>
        <w:gridCol w:w="3337"/>
        <w:gridCol w:w="588"/>
        <w:gridCol w:w="707"/>
        <w:gridCol w:w="709"/>
        <w:gridCol w:w="1220"/>
        <w:gridCol w:w="684"/>
        <w:gridCol w:w="673"/>
        <w:gridCol w:w="808"/>
        <w:gridCol w:w="673"/>
      </w:tblGrid>
      <w:tr w:rsidR="0019692E" w:rsidRPr="00E94882" w:rsidTr="00467ACA">
        <w:trPr>
          <w:trHeight w:val="563"/>
        </w:trPr>
        <w:tc>
          <w:tcPr>
            <w:tcW w:w="1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Темы\разделы(модули)</w:t>
            </w:r>
          </w:p>
        </w:tc>
        <w:tc>
          <w:tcPr>
            <w:tcW w:w="1715" w:type="pct"/>
            <w:gridSpan w:val="4"/>
            <w:tcBorders>
              <w:top w:val="single" w:sz="4" w:space="0" w:color="auto"/>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Контактная работа</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xml:space="preserve">Часы СР на подготовку </w:t>
            </w:r>
            <w:proofErr w:type="spellStart"/>
            <w:r w:rsidRPr="00E94882">
              <w:rPr>
                <w:lang w:eastAsia="ru-RU"/>
              </w:rPr>
              <w:t>кур.р</w:t>
            </w:r>
            <w:proofErr w:type="spellEnd"/>
            <w:r w:rsidRPr="00E94882">
              <w:rPr>
                <w:lang w:eastAsia="ru-RU"/>
              </w:rPr>
              <w:t>.</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Иная СР</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Контроль</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r w:rsidRPr="00E94882">
              <w:rPr>
                <w:lang w:eastAsia="ru-RU"/>
              </w:rPr>
              <w:t>Всего часов</w:t>
            </w:r>
          </w:p>
        </w:tc>
      </w:tr>
      <w:tr w:rsidR="0019692E" w:rsidRPr="00E94882" w:rsidTr="00467ACA">
        <w:trPr>
          <w:trHeight w:val="1118"/>
        </w:trPr>
        <w:tc>
          <w:tcPr>
            <w:tcW w:w="1775"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Занятия лекционного типа</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Занятия семинарского типа</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xml:space="preserve">Контактная работа по </w:t>
            </w:r>
            <w:proofErr w:type="spellStart"/>
            <w:r w:rsidRPr="00E94882">
              <w:rPr>
                <w:lang w:eastAsia="ru-RU"/>
              </w:rPr>
              <w:t>кур.р</w:t>
            </w:r>
            <w:proofErr w:type="spellEnd"/>
            <w:r w:rsidRPr="00E94882">
              <w:rPr>
                <w:lang w:eastAsia="ru-RU"/>
              </w:rPr>
              <w:t>.</w:t>
            </w: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r>
      <w:tr w:rsidR="0019692E" w:rsidRPr="00E94882" w:rsidTr="00467ACA">
        <w:trPr>
          <w:trHeight w:val="600"/>
        </w:trPr>
        <w:tc>
          <w:tcPr>
            <w:tcW w:w="1775"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proofErr w:type="spellStart"/>
            <w:r w:rsidRPr="00E94882">
              <w:rPr>
                <w:lang w:eastAsia="ru-RU"/>
              </w:rPr>
              <w:t>Лаб.р</w:t>
            </w:r>
            <w:proofErr w:type="spellEnd"/>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proofErr w:type="spellStart"/>
            <w:r w:rsidRPr="00E94882">
              <w:rPr>
                <w:lang w:eastAsia="ru-RU"/>
              </w:rPr>
              <w:t>Прак</w:t>
            </w:r>
            <w:proofErr w:type="spellEnd"/>
            <w:r w:rsidRPr="00E94882">
              <w:rPr>
                <w:lang w:eastAsia="ru-RU"/>
              </w:rPr>
              <w:t>.</w:t>
            </w:r>
          </w:p>
        </w:tc>
        <w:tc>
          <w:tcPr>
            <w:tcW w:w="648"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r>
      <w:tr w:rsidR="0019692E" w:rsidRPr="00E94882" w:rsidTr="00467ACA">
        <w:trPr>
          <w:trHeight w:val="315"/>
        </w:trPr>
        <w:tc>
          <w:tcPr>
            <w:tcW w:w="1775"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13"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76"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r w:rsidRPr="00E94882">
              <w:rPr>
                <w:lang w:eastAsia="ru-RU"/>
              </w:rPr>
              <w:t>/сем.</w:t>
            </w:r>
          </w:p>
        </w:tc>
        <w:tc>
          <w:tcPr>
            <w:tcW w:w="648" w:type="pct"/>
            <w:vMerge/>
            <w:tcBorders>
              <w:top w:val="nil"/>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9692E" w:rsidRPr="00E94882" w:rsidRDefault="0019692E" w:rsidP="00467ACA">
            <w:pPr>
              <w:widowControl w:val="0"/>
              <w:rPr>
                <w:lang w:eastAsia="ru-RU"/>
              </w:rPr>
            </w:pPr>
          </w:p>
        </w:tc>
      </w:tr>
      <w:tr w:rsidR="0019692E" w:rsidRPr="00E94882" w:rsidTr="00467ACA">
        <w:trPr>
          <w:trHeight w:val="1905"/>
        </w:trPr>
        <w:tc>
          <w:tcPr>
            <w:tcW w:w="1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lang w:eastAsia="ru-RU"/>
              </w:rPr>
              <w:t xml:space="preserve">Тема 1. </w:t>
            </w:r>
            <w:r w:rsidRPr="00E94882">
              <w:rPr>
                <w:lang w:eastAsia="ru-RU"/>
              </w:rPr>
              <w:t xml:space="preserve">Понятие, предмет, источники правового регулирования международных кредитно-расчетных отношений (ПРМКРО), система норм и принципов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11</w:t>
            </w:r>
          </w:p>
        </w:tc>
      </w:tr>
      <w:tr w:rsidR="0019692E" w:rsidRPr="00E94882" w:rsidTr="00467ACA">
        <w:trPr>
          <w:trHeight w:val="379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Тема 2. С</w:t>
            </w:r>
            <w:r w:rsidRPr="00E94882">
              <w:rPr>
                <w:lang w:eastAsia="ru-RU"/>
              </w:rPr>
              <w:t xml:space="preserve">убъекты ПРМКРО государства, центральные банки, международные финансовые организации, международные валютные фонды, инвестиционные банки и банки развития, международные банковские группы, ассоциации, союзы, кредитные и иные и финансовые организации в международной банковской деятельности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r>
      <w:tr w:rsidR="0019692E" w:rsidRPr="00E94882" w:rsidTr="00467ACA">
        <w:trPr>
          <w:trHeight w:val="253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 xml:space="preserve">Тема 3. </w:t>
            </w:r>
            <w:r w:rsidRPr="00E94882">
              <w:rPr>
                <w:lang w:eastAsia="ru-RU"/>
              </w:rPr>
              <w:t xml:space="preserve">Виды межгосударственных, внутригосударственных, трансграничных, интеграционных двусторонних и многосторонних банковских соглашений в международной банковской деятельности.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r>
      <w:tr w:rsidR="0019692E" w:rsidRPr="00E94882" w:rsidTr="00467ACA">
        <w:trPr>
          <w:trHeight w:val="3480"/>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lastRenderedPageBreak/>
              <w:t xml:space="preserve">Тема 4. </w:t>
            </w:r>
            <w:r w:rsidRPr="00E94882">
              <w:rPr>
                <w:lang w:eastAsia="ru-RU"/>
              </w:rPr>
              <w:t xml:space="preserve">Унифицированные нормы </w:t>
            </w:r>
            <w:proofErr w:type="spellStart"/>
            <w:r w:rsidRPr="00E94882">
              <w:rPr>
                <w:lang w:eastAsia="ru-RU"/>
              </w:rPr>
              <w:t>пруденциального</w:t>
            </w:r>
            <w:proofErr w:type="spellEnd"/>
            <w:r w:rsidRPr="00E94882">
              <w:rPr>
                <w:lang w:eastAsia="ru-RU"/>
              </w:rPr>
              <w:t xml:space="preserve"> регулирования, консолидированного банковского надзора, страхования банковских рисков, внутрибанковскего валютного контроля за сделками как основные институты правового регулирования международных кредитно-расчетных отношений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r>
      <w:tr w:rsidR="0019692E" w:rsidRPr="00E94882" w:rsidTr="00467ACA">
        <w:trPr>
          <w:trHeight w:val="253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Тема 5.</w:t>
            </w:r>
            <w:r w:rsidRPr="00E94882">
              <w:rPr>
                <w:lang w:eastAsia="ru-RU"/>
              </w:rPr>
              <w:t xml:space="preserve"> ПРМКРО и система международных безналичных расчетов, расчетов аккредитивами, инкассо, векселями, клирингом, Электронные расчеты в мировой торговле. Российская платежная система.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r>
      <w:tr w:rsidR="0019692E" w:rsidRPr="00E94882" w:rsidTr="00467ACA">
        <w:trPr>
          <w:trHeight w:val="190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Тема 6. М</w:t>
            </w:r>
            <w:r w:rsidRPr="00E94882">
              <w:rPr>
                <w:lang w:eastAsia="ru-RU"/>
              </w:rPr>
              <w:t xml:space="preserve">еждународно-правовые механизмы сотрудничества государств-членов ЕАЭС, СНГ, ШОС и БРИКС, направленные на сближение и унификацию банковского законодательства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r>
      <w:tr w:rsidR="0019692E" w:rsidRPr="00E94882" w:rsidTr="00467ACA">
        <w:trPr>
          <w:trHeight w:val="2220"/>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 xml:space="preserve">Тема </w:t>
            </w:r>
            <w:proofErr w:type="gramStart"/>
            <w:r w:rsidRPr="00E94882">
              <w:rPr>
                <w:b/>
                <w:bCs/>
                <w:lang w:eastAsia="ru-RU"/>
              </w:rPr>
              <w:t>7.</w:t>
            </w:r>
            <w:r w:rsidRPr="00E94882">
              <w:rPr>
                <w:lang w:eastAsia="ru-RU"/>
              </w:rPr>
              <w:t>Международное</w:t>
            </w:r>
            <w:proofErr w:type="gramEnd"/>
            <w:r w:rsidRPr="00E94882">
              <w:rPr>
                <w:lang w:eastAsia="ru-RU"/>
              </w:rPr>
              <w:t xml:space="preserve"> валютно-расчетное, валютно-кредитные и платежные правоотношения в ПРМКРО. Вексельные кредиты, синдицированные кредиты, валютные свопы, электронные и клиринговые расчеты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r>
      <w:tr w:rsidR="0019692E" w:rsidRPr="00E94882" w:rsidTr="00467ACA">
        <w:trPr>
          <w:trHeight w:val="253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spacing w:val="-4"/>
                <w:lang w:eastAsia="ru-RU"/>
              </w:rPr>
              <w:t xml:space="preserve">Тема 8. </w:t>
            </w:r>
            <w:r w:rsidRPr="00E94882">
              <w:rPr>
                <w:spacing w:val="-4"/>
                <w:lang w:eastAsia="ru-RU"/>
              </w:rPr>
              <w:t>Международные операции и сделки коммерческих банков по доверительному управлению денежными средствами. Сделки с ценными бумагами и финансовыми инструментами. Договор РЕПО в банковской практике.</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10</w:t>
            </w:r>
          </w:p>
        </w:tc>
      </w:tr>
      <w:tr w:rsidR="0019692E" w:rsidRPr="00E94882" w:rsidTr="00467ACA">
        <w:trPr>
          <w:trHeight w:val="1590"/>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t xml:space="preserve">Тема 9. </w:t>
            </w:r>
            <w:r w:rsidRPr="00E94882">
              <w:rPr>
                <w:lang w:eastAsia="ru-RU"/>
              </w:rPr>
              <w:t xml:space="preserve">Унифицированные международные и национальные правовые нормы обеспечения исполнения обязательств в </w:t>
            </w:r>
            <w:r w:rsidRPr="00E94882">
              <w:rPr>
                <w:lang w:eastAsia="ru-RU"/>
              </w:rPr>
              <w:lastRenderedPageBreak/>
              <w:t xml:space="preserve">банковской деятельности.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lastRenderedPageBreak/>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r>
      <w:tr w:rsidR="0019692E" w:rsidRPr="00E94882" w:rsidTr="00467ACA">
        <w:trPr>
          <w:trHeight w:val="253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19692E" w:rsidRPr="00E94882" w:rsidRDefault="0019692E" w:rsidP="00467ACA">
            <w:pPr>
              <w:widowControl w:val="0"/>
              <w:jc w:val="both"/>
              <w:rPr>
                <w:b/>
                <w:bCs/>
                <w:lang w:eastAsia="ru-RU"/>
              </w:rPr>
            </w:pPr>
            <w:r w:rsidRPr="00E94882">
              <w:rPr>
                <w:b/>
                <w:bCs/>
                <w:lang w:eastAsia="ru-RU"/>
              </w:rPr>
              <w:lastRenderedPageBreak/>
              <w:t>Тема 10.</w:t>
            </w:r>
            <w:r w:rsidRPr="00E94882">
              <w:rPr>
                <w:lang w:eastAsia="ru-RU"/>
              </w:rPr>
              <w:t xml:space="preserve"> Международная инвестиционная деятельность коммерческих банков. Унифицированные требования </w:t>
            </w:r>
            <w:proofErr w:type="spellStart"/>
            <w:r w:rsidRPr="00E94882">
              <w:rPr>
                <w:lang w:eastAsia="ru-RU"/>
              </w:rPr>
              <w:t>Базельского</w:t>
            </w:r>
            <w:proofErr w:type="spellEnd"/>
            <w:r w:rsidRPr="00E94882">
              <w:rPr>
                <w:lang w:eastAsia="ru-RU"/>
              </w:rPr>
              <w:t xml:space="preserve"> комитета по банковском надзору к капитализации и ликвидности активов банков </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p>
        </w:tc>
        <w:tc>
          <w:tcPr>
            <w:tcW w:w="64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11</w:t>
            </w:r>
          </w:p>
        </w:tc>
      </w:tr>
      <w:tr w:rsidR="0019692E" w:rsidRPr="00E94882" w:rsidTr="00467ACA">
        <w:trPr>
          <w:trHeight w:val="300"/>
        </w:trPr>
        <w:tc>
          <w:tcPr>
            <w:tcW w:w="1775"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r w:rsidRPr="00E94882">
              <w:rPr>
                <w:lang w:eastAsia="ru-RU"/>
              </w:rPr>
              <w:t>Экзамен</w:t>
            </w:r>
          </w:p>
        </w:tc>
        <w:tc>
          <w:tcPr>
            <w:tcW w:w="31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648" w:type="pct"/>
            <w:tcBorders>
              <w:top w:val="nil"/>
              <w:left w:val="nil"/>
              <w:bottom w:val="single" w:sz="4" w:space="0" w:color="auto"/>
              <w:right w:val="single" w:sz="4" w:space="0" w:color="auto"/>
            </w:tcBorders>
            <w:shd w:val="clear" w:color="auto" w:fill="auto"/>
            <w:vAlign w:val="center"/>
          </w:tcPr>
          <w:p w:rsidR="0019692E" w:rsidRPr="00E94882" w:rsidRDefault="0019692E" w:rsidP="00467ACA">
            <w:pPr>
              <w:widowControl w:val="0"/>
              <w:jc w:val="center"/>
              <w:rPr>
                <w:lang w:eastAsia="ru-RU"/>
              </w:rPr>
            </w:pPr>
          </w:p>
        </w:tc>
        <w:tc>
          <w:tcPr>
            <w:tcW w:w="364" w:type="pct"/>
            <w:tcBorders>
              <w:top w:val="nil"/>
              <w:left w:val="nil"/>
              <w:bottom w:val="single" w:sz="4" w:space="0" w:color="auto"/>
              <w:right w:val="single" w:sz="4" w:space="0" w:color="auto"/>
            </w:tcBorders>
            <w:shd w:val="clear" w:color="auto" w:fill="auto"/>
            <w:vAlign w:val="center"/>
          </w:tcPr>
          <w:p w:rsidR="0019692E" w:rsidRPr="00E94882" w:rsidRDefault="0019692E" w:rsidP="00467ACA">
            <w:pPr>
              <w:widowControl w:val="0"/>
              <w:jc w:val="center"/>
              <w:rPr>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36</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36</w:t>
            </w:r>
          </w:p>
        </w:tc>
      </w:tr>
      <w:tr w:rsidR="0019692E" w:rsidRPr="00E94882" w:rsidTr="00467ACA">
        <w:trPr>
          <w:trHeight w:val="300"/>
        </w:trPr>
        <w:tc>
          <w:tcPr>
            <w:tcW w:w="1775" w:type="pct"/>
            <w:tcBorders>
              <w:top w:val="nil"/>
              <w:left w:val="single" w:sz="4" w:space="0" w:color="auto"/>
              <w:bottom w:val="single" w:sz="4" w:space="0" w:color="auto"/>
              <w:right w:val="single" w:sz="4" w:space="0" w:color="auto"/>
            </w:tcBorders>
            <w:shd w:val="clear" w:color="auto" w:fill="auto"/>
            <w:vAlign w:val="center"/>
            <w:hideMark/>
          </w:tcPr>
          <w:p w:rsidR="0019692E" w:rsidRPr="00E94882" w:rsidRDefault="0019692E" w:rsidP="00467ACA">
            <w:pPr>
              <w:widowControl w:val="0"/>
              <w:rPr>
                <w:lang w:eastAsia="ru-RU"/>
              </w:rPr>
            </w:pPr>
            <w:r w:rsidRPr="00E94882">
              <w:rPr>
                <w:lang w:eastAsia="ru-RU"/>
              </w:rPr>
              <w:t>Всего часов</w:t>
            </w:r>
          </w:p>
        </w:tc>
        <w:tc>
          <w:tcPr>
            <w:tcW w:w="313"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2</w:t>
            </w:r>
          </w:p>
        </w:tc>
        <w:tc>
          <w:tcPr>
            <w:tcW w:w="376"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0</w:t>
            </w:r>
          </w:p>
        </w:tc>
        <w:tc>
          <w:tcPr>
            <w:tcW w:w="377"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w:t>
            </w:r>
          </w:p>
        </w:tc>
        <w:tc>
          <w:tcPr>
            <w:tcW w:w="648" w:type="pct"/>
            <w:tcBorders>
              <w:top w:val="nil"/>
              <w:left w:val="nil"/>
              <w:bottom w:val="single" w:sz="4" w:space="0" w:color="auto"/>
              <w:right w:val="single" w:sz="4" w:space="0" w:color="auto"/>
            </w:tcBorders>
            <w:shd w:val="clear" w:color="auto" w:fill="auto"/>
            <w:vAlign w:val="center"/>
          </w:tcPr>
          <w:p w:rsidR="0019692E" w:rsidRPr="00E94882" w:rsidRDefault="0019692E" w:rsidP="00467ACA">
            <w:pPr>
              <w:widowControl w:val="0"/>
              <w:jc w:val="center"/>
              <w:rPr>
                <w:lang w:eastAsia="ru-RU"/>
              </w:rPr>
            </w:pPr>
          </w:p>
        </w:tc>
        <w:tc>
          <w:tcPr>
            <w:tcW w:w="364" w:type="pct"/>
            <w:tcBorders>
              <w:top w:val="nil"/>
              <w:left w:val="nil"/>
              <w:bottom w:val="single" w:sz="4" w:space="0" w:color="auto"/>
              <w:right w:val="single" w:sz="4" w:space="0" w:color="auto"/>
            </w:tcBorders>
            <w:shd w:val="clear" w:color="auto" w:fill="auto"/>
            <w:vAlign w:val="center"/>
          </w:tcPr>
          <w:p w:rsidR="0019692E" w:rsidRPr="00E94882" w:rsidRDefault="0019692E" w:rsidP="00467ACA">
            <w:pPr>
              <w:widowControl w:val="0"/>
              <w:jc w:val="center"/>
              <w:rPr>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86</w:t>
            </w:r>
          </w:p>
        </w:tc>
        <w:tc>
          <w:tcPr>
            <w:tcW w:w="430"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36</w:t>
            </w:r>
          </w:p>
        </w:tc>
        <w:tc>
          <w:tcPr>
            <w:tcW w:w="358" w:type="pct"/>
            <w:tcBorders>
              <w:top w:val="nil"/>
              <w:left w:val="nil"/>
              <w:bottom w:val="single" w:sz="4" w:space="0" w:color="auto"/>
              <w:right w:val="single" w:sz="4" w:space="0" w:color="auto"/>
            </w:tcBorders>
            <w:shd w:val="clear" w:color="auto" w:fill="auto"/>
            <w:vAlign w:val="center"/>
            <w:hideMark/>
          </w:tcPr>
          <w:p w:rsidR="0019692E" w:rsidRPr="00E94882" w:rsidRDefault="0019692E" w:rsidP="00467ACA">
            <w:pPr>
              <w:widowControl w:val="0"/>
              <w:jc w:val="center"/>
              <w:rPr>
                <w:lang w:eastAsia="ru-RU"/>
              </w:rPr>
            </w:pPr>
            <w:r w:rsidRPr="00E94882">
              <w:rPr>
                <w:lang w:eastAsia="ru-RU"/>
              </w:rPr>
              <w:t>144</w:t>
            </w:r>
          </w:p>
        </w:tc>
      </w:tr>
    </w:tbl>
    <w:p w:rsidR="0019692E" w:rsidRPr="00E94882" w:rsidRDefault="0019692E" w:rsidP="0019692E">
      <w:pPr>
        <w:pStyle w:val="2"/>
        <w:widowControl w:val="0"/>
        <w:suppressAutoHyphens/>
        <w:spacing w:after="0" w:line="240" w:lineRule="auto"/>
        <w:ind w:firstLine="709"/>
        <w:jc w:val="center"/>
        <w:rPr>
          <w:b/>
          <w:iCs/>
        </w:rPr>
      </w:pPr>
    </w:p>
    <w:p w:rsidR="0019692E" w:rsidRPr="00E94882" w:rsidRDefault="0019692E" w:rsidP="0019692E">
      <w:pPr>
        <w:widowControl w:val="0"/>
        <w:jc w:val="right"/>
        <w:rPr>
          <w:i/>
        </w:rPr>
      </w:pPr>
    </w:p>
    <w:p w:rsidR="0019692E" w:rsidRPr="00E94882" w:rsidRDefault="0019692E" w:rsidP="0019692E">
      <w:pPr>
        <w:widowControl w:val="0"/>
        <w:jc w:val="right"/>
        <w:rPr>
          <w:rFonts w:eastAsia="HiddenHorzOCR"/>
          <w:i/>
        </w:rPr>
      </w:pPr>
      <w:r w:rsidRPr="00E94882">
        <w:rPr>
          <w:i/>
        </w:rPr>
        <w:t>Таблица 4.5</w:t>
      </w:r>
    </w:p>
    <w:p w:rsidR="0019692E" w:rsidRPr="00E94882" w:rsidRDefault="0019692E" w:rsidP="0019692E">
      <w:pPr>
        <w:widowControl w:val="0"/>
        <w:jc w:val="center"/>
        <w:rPr>
          <w:rFonts w:eastAsia="HiddenHorzOCR"/>
          <w:b/>
        </w:rPr>
      </w:pPr>
      <w:bookmarkStart w:id="2" w:name="_Hlk6159623"/>
      <w:r w:rsidRPr="00E94882">
        <w:rPr>
          <w:rFonts w:eastAsia="HiddenHorzOCR"/>
          <w:b/>
        </w:rPr>
        <w:t>Содержание разделов дисциплины</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755"/>
        <w:gridCol w:w="6461"/>
      </w:tblGrid>
      <w:tr w:rsidR="0019692E" w:rsidRPr="00E94882" w:rsidTr="00467ACA">
        <w:trPr>
          <w:trHeight w:val="579"/>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firstLine="0"/>
              <w:jc w:val="center"/>
              <w:rPr>
                <w:b/>
              </w:rPr>
            </w:pPr>
            <w:r w:rsidRPr="00E94882">
              <w:rPr>
                <w:b/>
              </w:rPr>
              <w:t>№ п/п</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firstLine="0"/>
              <w:jc w:val="center"/>
              <w:rPr>
                <w:b/>
              </w:rPr>
            </w:pPr>
            <w:r w:rsidRPr="00E94882">
              <w:rPr>
                <w:b/>
              </w:rPr>
              <w:t xml:space="preserve">Наименование </w:t>
            </w:r>
            <w:r w:rsidRPr="00E94882">
              <w:rPr>
                <w:b/>
              </w:rPr>
              <w:br/>
              <w:t>раздела\темы дисциплины</w:t>
            </w: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hanging="35"/>
              <w:jc w:val="center"/>
              <w:rPr>
                <w:b/>
              </w:rPr>
            </w:pPr>
            <w:r w:rsidRPr="00E94882">
              <w:rPr>
                <w:b/>
              </w:rPr>
              <w:t>Содержание раздела дисциплины</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t>1</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Style26"/>
              <w:shd w:val="clear" w:color="auto" w:fill="FFFFFF"/>
              <w:tabs>
                <w:tab w:val="left" w:leader="dot" w:pos="5688"/>
                <w:tab w:val="right" w:pos="6274"/>
              </w:tabs>
              <w:suppressAutoHyphens/>
              <w:spacing w:line="240" w:lineRule="auto"/>
              <w:jc w:val="left"/>
              <w:rPr>
                <w:b/>
              </w:rPr>
            </w:pPr>
            <w:r w:rsidRPr="00E94882">
              <w:rPr>
                <w:rStyle w:val="FontStyle39"/>
              </w:rPr>
              <w:t>Тема 1. Понятие, предмет, источники п</w:t>
            </w:r>
            <w:r w:rsidRPr="00E94882">
              <w:rPr>
                <w:rFonts w:eastAsia="HiddenHorzOCR"/>
              </w:rPr>
              <w:t>равового регулирования международных кредитно-расчетных отношений</w:t>
            </w:r>
            <w:r w:rsidRPr="00E94882">
              <w:rPr>
                <w:rStyle w:val="FontStyle39"/>
              </w:rPr>
              <w:t>, система норм и принципов (ПРМКРО)</w:t>
            </w:r>
          </w:p>
          <w:p w:rsidR="0019692E" w:rsidRPr="00E94882" w:rsidRDefault="0019692E" w:rsidP="00467ACA">
            <w:pPr>
              <w:pStyle w:val="Style11"/>
              <w:suppressAutoHyphens/>
              <w:rPr>
                <w:rStyle w:val="FontStyle67"/>
              </w:rPr>
            </w:pP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shd w:val="clear" w:color="auto" w:fill="FFFFFF"/>
              <w:jc w:val="both"/>
            </w:pPr>
            <w:r w:rsidRPr="00E94882">
              <w:t xml:space="preserve">Понятие и предмет </w:t>
            </w:r>
            <w:r w:rsidRPr="00E94882">
              <w:rPr>
                <w:rStyle w:val="FontStyle39"/>
              </w:rPr>
              <w:t>п</w:t>
            </w:r>
            <w:r w:rsidRPr="00E94882">
              <w:rPr>
                <w:rFonts w:eastAsia="HiddenHorzOCR"/>
              </w:rPr>
              <w:t>равового регулирования международных кредитно-расчетных отношений</w:t>
            </w:r>
            <w:r w:rsidRPr="00E94882">
              <w:rPr>
                <w:rStyle w:val="FontStyle39"/>
              </w:rPr>
              <w:t>, система норм и принципов ПРМКРО</w:t>
            </w:r>
            <w:r w:rsidRPr="00E94882">
              <w:rPr>
                <w:b/>
              </w:rPr>
              <w:t>.</w:t>
            </w:r>
            <w:r w:rsidRPr="00E94882">
              <w:t xml:space="preserve"> Общая характеристика международных и национальных принципов, норм, правил, обычаев, касающихся мониторинга, надзора, кредитно-расчетных и валютно-платежных отношений кредитных организаций на международном и национальном уровне.</w:t>
            </w:r>
          </w:p>
          <w:p w:rsidR="0019692E" w:rsidRPr="00E94882" w:rsidRDefault="0019692E" w:rsidP="00467ACA">
            <w:pPr>
              <w:widowControl w:val="0"/>
              <w:shd w:val="clear" w:color="auto" w:fill="FFFFFF"/>
              <w:jc w:val="both"/>
              <w:rPr>
                <w:kern w:val="1"/>
              </w:rPr>
            </w:pPr>
            <w:r w:rsidRPr="00E94882">
              <w:t xml:space="preserve">Источники </w:t>
            </w:r>
            <w:r w:rsidRPr="00E94882">
              <w:rPr>
                <w:rStyle w:val="FontStyle39"/>
              </w:rPr>
              <w:t>ПРМКРО</w:t>
            </w:r>
            <w:r w:rsidRPr="00E94882">
              <w:t xml:space="preserve">. Международные банковские публично-правовые соглашения в рамках сотрудничества государств и международных организаций. Нормы российского банковского законодательства о международной банковской деятельности. Международный институт </w:t>
            </w:r>
            <w:proofErr w:type="spellStart"/>
            <w:r w:rsidRPr="00E94882">
              <w:t>пруденциального</w:t>
            </w:r>
            <w:proofErr w:type="spellEnd"/>
            <w:r w:rsidRPr="00E94882">
              <w:t xml:space="preserve"> регулирования и банковского надзора. Виды международных частноправовые (договорные) отношений, включающие международный (иностранный) элемент в банковской сфере. Межгосударственные отношения в связи с участием Российской Федерации и других государств в международной валютно-кредитной деятельности, в международных организациях и международных соглашениях. </w:t>
            </w:r>
          </w:p>
          <w:p w:rsidR="0019692E" w:rsidRPr="00E94882" w:rsidRDefault="0019692E" w:rsidP="00467ACA">
            <w:pPr>
              <w:widowControl w:val="0"/>
              <w:shd w:val="clear" w:color="auto" w:fill="FFFFFF"/>
              <w:jc w:val="both"/>
              <w:rPr>
                <w:rStyle w:val="FontStyle67"/>
              </w:rPr>
            </w:pPr>
            <w:r w:rsidRPr="00E94882">
              <w:rPr>
                <w:kern w:val="1"/>
              </w:rPr>
              <w:t xml:space="preserve">Система норм и принципов </w:t>
            </w:r>
            <w:r w:rsidRPr="00E94882">
              <w:rPr>
                <w:rStyle w:val="FontStyle39"/>
              </w:rPr>
              <w:t>ПРМКРО</w:t>
            </w:r>
            <w:r w:rsidRPr="00E94882">
              <w:rPr>
                <w:kern w:val="1"/>
              </w:rPr>
              <w:t xml:space="preserve">. Межгосударственные нормы и трансграничные соглашения в банковской деятельности. Общие принципы банковского надзора </w:t>
            </w:r>
            <w:proofErr w:type="spellStart"/>
            <w:r w:rsidRPr="00E94882">
              <w:rPr>
                <w:kern w:val="1"/>
              </w:rPr>
              <w:t>Базельского</w:t>
            </w:r>
            <w:proofErr w:type="spellEnd"/>
            <w:r w:rsidRPr="00E94882">
              <w:rPr>
                <w:kern w:val="1"/>
              </w:rPr>
              <w:t xml:space="preserve"> комитета по банковскому надзору. </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t>2</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Style11"/>
              <w:suppressAutoHyphens/>
              <w:rPr>
                <w:rStyle w:val="FontStyle67"/>
              </w:rPr>
            </w:pPr>
            <w:r w:rsidRPr="00E94882">
              <w:rPr>
                <w:b/>
              </w:rPr>
              <w:t>Тема 2.</w:t>
            </w:r>
            <w:r w:rsidRPr="00E94882">
              <w:t xml:space="preserve"> </w:t>
            </w:r>
            <w:r w:rsidRPr="00E94882">
              <w:rPr>
                <w:bCs/>
              </w:rPr>
              <w:t xml:space="preserve">Субъекты правового регулирования международных </w:t>
            </w:r>
            <w:r w:rsidRPr="00E94882">
              <w:rPr>
                <w:bCs/>
              </w:rPr>
              <w:lastRenderedPageBreak/>
              <w:t>кредитно-расчетных отношений: государства, центральные банки, международные финансовые организации, международные валютные фонды, инвестиционные банки и банки развития, международные банковские группы, ассоциации, союзы, кредитные и иные и финансовые организации в международной банковской деятельности</w:t>
            </w: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shd w:val="clear" w:color="auto" w:fill="FFFFFF"/>
              <w:tabs>
                <w:tab w:val="left" w:leader="dot" w:pos="5688"/>
                <w:tab w:val="right" w:pos="6274"/>
              </w:tabs>
              <w:jc w:val="both"/>
            </w:pPr>
            <w:r w:rsidRPr="00E94882">
              <w:lastRenderedPageBreak/>
              <w:t xml:space="preserve">Участие России в международных банковских и финансовых организациях. Нормы российского права о международной деятельности Банка России и других публичных субъектов МБП. Субъекты </w:t>
            </w:r>
            <w:r w:rsidRPr="00E94882">
              <w:rPr>
                <w:rStyle w:val="FontStyle39"/>
              </w:rPr>
              <w:t>ПРМКРО</w:t>
            </w:r>
            <w:r w:rsidRPr="00E94882">
              <w:t xml:space="preserve">: </w:t>
            </w:r>
            <w:hyperlink r:id="rId5" w:history="1">
              <w:r w:rsidRPr="00E94882">
                <w:rPr>
                  <w:rStyle w:val="a3"/>
                </w:rPr>
                <w:t xml:space="preserve">Международный банк </w:t>
              </w:r>
              <w:r w:rsidRPr="00E94882">
                <w:rPr>
                  <w:rStyle w:val="a3"/>
                </w:rPr>
                <w:lastRenderedPageBreak/>
                <w:t>реконструкции и развития</w:t>
              </w:r>
            </w:hyperlink>
            <w:r w:rsidRPr="00E94882">
              <w:t xml:space="preserve">, </w:t>
            </w:r>
            <w:hyperlink r:id="rId6" w:history="1">
              <w:r w:rsidRPr="00E94882">
                <w:rPr>
                  <w:rStyle w:val="a3"/>
                </w:rPr>
                <w:t>Банк международных расчётов</w:t>
              </w:r>
            </w:hyperlink>
            <w:r w:rsidRPr="00E94882">
              <w:t xml:space="preserve">, Банк развития государств Центральной Африки, </w:t>
            </w:r>
            <w:hyperlink r:id="rId7" w:history="1">
              <w:r w:rsidRPr="00E94882">
                <w:rPr>
                  <w:rStyle w:val="a3"/>
                </w:rPr>
                <w:t>Международный банк экономического сотрудничества</w:t>
              </w:r>
            </w:hyperlink>
            <w:r w:rsidRPr="00E94882">
              <w:t xml:space="preserve">, </w:t>
            </w:r>
            <w:hyperlink r:id="rId8" w:history="1">
              <w:r w:rsidRPr="00E94882">
                <w:rPr>
                  <w:rStyle w:val="a3"/>
                </w:rPr>
                <w:t>Европейский банк реконструкции и развития</w:t>
              </w:r>
            </w:hyperlink>
            <w:r w:rsidRPr="00E94882">
              <w:t xml:space="preserve">, </w:t>
            </w:r>
            <w:hyperlink r:id="rId9" w:history="1">
              <w:r w:rsidRPr="00E94882">
                <w:rPr>
                  <w:rStyle w:val="a3"/>
                </w:rPr>
                <w:t>Европейский инвестиционный банк</w:t>
              </w:r>
            </w:hyperlink>
            <w:r w:rsidRPr="00E94882">
              <w:t xml:space="preserve">, </w:t>
            </w:r>
            <w:hyperlink r:id="rId10" w:history="1">
              <w:r w:rsidRPr="00E94882">
                <w:rPr>
                  <w:rStyle w:val="a3"/>
                </w:rPr>
                <w:t>Азиатский банк развития</w:t>
              </w:r>
            </w:hyperlink>
            <w:r w:rsidRPr="00E94882">
              <w:t xml:space="preserve">, </w:t>
            </w:r>
            <w:hyperlink r:id="rId11" w:history="1">
              <w:r w:rsidRPr="00E94882">
                <w:rPr>
                  <w:rStyle w:val="a3"/>
                </w:rPr>
                <w:t>Африканский банк развития</w:t>
              </w:r>
            </w:hyperlink>
            <w:r w:rsidRPr="00E94882">
              <w:t xml:space="preserve">, Западно-африканский банк развития, Восточно-африканский банк развития, </w:t>
            </w:r>
            <w:hyperlink r:id="rId12" w:history="1">
              <w:r w:rsidRPr="00E94882">
                <w:rPr>
                  <w:rStyle w:val="a3"/>
                </w:rPr>
                <w:t>Арабский валютный фонд</w:t>
              </w:r>
            </w:hyperlink>
            <w:r w:rsidRPr="00E94882">
              <w:t xml:space="preserve">, Международный инвестиционный банк, </w:t>
            </w:r>
            <w:hyperlink r:id="rId13" w:history="1">
              <w:r w:rsidRPr="00E94882">
                <w:rPr>
                  <w:rStyle w:val="a3"/>
                </w:rPr>
                <w:t>Евразийский банк развития</w:t>
              </w:r>
            </w:hyperlink>
            <w:r w:rsidRPr="00E94882">
              <w:t xml:space="preserve">, </w:t>
            </w:r>
            <w:hyperlink r:id="rId14" w:history="1">
              <w:proofErr w:type="spellStart"/>
              <w:r w:rsidRPr="00E94882">
                <w:rPr>
                  <w:rStyle w:val="a3"/>
                </w:rPr>
                <w:t>Базельский</w:t>
              </w:r>
              <w:proofErr w:type="spellEnd"/>
              <w:r w:rsidRPr="00E94882">
                <w:rPr>
                  <w:rStyle w:val="a3"/>
                </w:rPr>
                <w:t xml:space="preserve"> комитет по банковскому надзору</w:t>
              </w:r>
            </w:hyperlink>
            <w:r w:rsidRPr="00E94882">
              <w:t xml:space="preserve">, </w:t>
            </w:r>
            <w:hyperlink r:id="rId15" w:history="1">
              <w:r w:rsidRPr="00E94882">
                <w:rPr>
                  <w:rStyle w:val="a3"/>
                </w:rPr>
                <w:t>Международная ассоциация по страхованию кредитов и поручительству</w:t>
              </w:r>
            </w:hyperlink>
            <w:r w:rsidRPr="00E94882">
              <w:t xml:space="preserve"> и др.</w:t>
            </w:r>
          </w:p>
          <w:p w:rsidR="0019692E" w:rsidRPr="00E94882" w:rsidRDefault="0019692E" w:rsidP="00467ACA">
            <w:pPr>
              <w:widowControl w:val="0"/>
              <w:shd w:val="clear" w:color="auto" w:fill="FFFFFF"/>
              <w:tabs>
                <w:tab w:val="left" w:leader="dot" w:pos="5688"/>
                <w:tab w:val="right" w:pos="6274"/>
              </w:tabs>
              <w:jc w:val="both"/>
              <w:rPr>
                <w:rStyle w:val="FontStyle67"/>
              </w:rPr>
            </w:pPr>
            <w:r w:rsidRPr="00E94882">
              <w:t>Публичные банковские образования в рамках ЕАЭС, БРИКС, ШОС, АТЭС и др. организаций регионального международного сотрудничества в развитии мирового сектора валютно-кредитных связей. Создание Нового Банка Развития БРИКС и Фонда международных резервов БРИКС как стадия формирование новой мировой валютно-кредитной системы. Виды финансовых организаций по российскому законодательству</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lastRenderedPageBreak/>
              <w:t>3</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a4"/>
              <w:widowControl w:val="0"/>
              <w:spacing w:after="0"/>
            </w:pPr>
            <w:r w:rsidRPr="00E94882">
              <w:rPr>
                <w:b/>
              </w:rPr>
              <w:t>Тема 3.</w:t>
            </w:r>
            <w:r w:rsidRPr="00E94882">
              <w:t xml:space="preserve"> </w:t>
            </w:r>
            <w:r w:rsidRPr="00E94882">
              <w:rPr>
                <w:bCs/>
              </w:rPr>
              <w:t>Виды м</w:t>
            </w:r>
            <w:r w:rsidRPr="00E94882">
              <w:t>ежгосударственных, внутригосударственных, трансграничных, интеграционных двусторонних и многосторонних банковских соглашений в международной банковской деятельности</w:t>
            </w:r>
          </w:p>
          <w:p w:rsidR="0019692E" w:rsidRPr="00E94882" w:rsidRDefault="0019692E" w:rsidP="00467ACA">
            <w:pPr>
              <w:pStyle w:val="Style11"/>
              <w:suppressAutoHyphens/>
              <w:rPr>
                <w:rStyle w:val="FontStyle67"/>
              </w:rPr>
            </w:pP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a4"/>
              <w:widowControl w:val="0"/>
              <w:spacing w:after="0"/>
            </w:pPr>
            <w:r w:rsidRPr="00E94882">
              <w:t xml:space="preserve">Соглашение государств-членов ЕАЭС о создании Евразийского банка развития (ЕБР). Международно-правовой статус </w:t>
            </w:r>
            <w:r w:rsidRPr="00E94882">
              <w:rPr>
                <w:bCs/>
              </w:rPr>
              <w:t xml:space="preserve">Евразийского банка развития как региональной многосторонней финансовой организации. </w:t>
            </w:r>
            <w:r w:rsidRPr="00E94882">
              <w:t xml:space="preserve">Кредитные соглашения между государствами и многонациональными банковскими организациями, в которых в качестве кредитора выступает «группа банков» различной национальной принадлежности. Корреспондентские соглашения между коммерческими банками разных государств. </w:t>
            </w:r>
            <w:r w:rsidRPr="00E94882">
              <w:rPr>
                <w:bCs/>
              </w:rPr>
              <w:t xml:space="preserve">Корпоративные соглашения о </w:t>
            </w:r>
            <w:proofErr w:type="spellStart"/>
            <w:r w:rsidRPr="00E94882">
              <w:rPr>
                <w:bCs/>
              </w:rPr>
              <w:t>транснационализации</w:t>
            </w:r>
            <w:proofErr w:type="spellEnd"/>
            <w:r w:rsidRPr="00E94882">
              <w:rPr>
                <w:bCs/>
              </w:rPr>
              <w:t xml:space="preserve"> и глобализации банковских услуг и создании транснациональных банковских групп и корпораций.</w:t>
            </w:r>
          </w:p>
          <w:p w:rsidR="0019692E" w:rsidRPr="00E94882" w:rsidRDefault="0019692E" w:rsidP="00467ACA">
            <w:pPr>
              <w:pStyle w:val="a4"/>
              <w:widowControl w:val="0"/>
              <w:spacing w:after="0"/>
              <w:rPr>
                <w:rStyle w:val="FontStyle67"/>
              </w:rPr>
            </w:pPr>
            <w:r w:rsidRPr="00E94882">
              <w:t>Международные кредитные соглашения и их виды. Кредитование во внешней торговле. Трансграничный лизинг. Финансовое обеспечение исполнения трансграничных обязательств по кредитным договорам (опыт России и ЕС). Международные стандарты и требования к резервным фондам банков. Целевые межправительственные кредиты, включающие льготный режим и субсидии. Соглашения о синдицированном кредите при погашении внешнего долга государства.</w:t>
            </w:r>
            <w:r w:rsidRPr="00E94882">
              <w:rPr>
                <w:rStyle w:val="WW8Num16z2"/>
              </w:rPr>
              <w:t xml:space="preserve"> </w:t>
            </w:r>
            <w:r w:rsidRPr="00E94882">
              <w:rPr>
                <w:rStyle w:val="a6"/>
              </w:rPr>
              <w:t xml:space="preserve">Кредиты международных и региональных финансовых организаций. </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t>4</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shd w:val="clear" w:color="auto" w:fill="FFFFFF"/>
              <w:tabs>
                <w:tab w:val="left" w:leader="dot" w:pos="5688"/>
                <w:tab w:val="right" w:pos="6274"/>
              </w:tabs>
              <w:rPr>
                <w:b/>
              </w:rPr>
            </w:pPr>
            <w:r w:rsidRPr="00E94882">
              <w:rPr>
                <w:b/>
                <w:spacing w:val="-2"/>
              </w:rPr>
              <w:t>Тема 4.</w:t>
            </w:r>
            <w:r w:rsidRPr="00E94882">
              <w:rPr>
                <w:b/>
              </w:rPr>
              <w:t xml:space="preserve"> </w:t>
            </w:r>
            <w:r w:rsidRPr="00E94882">
              <w:rPr>
                <w:rStyle w:val="FontStyle39"/>
              </w:rPr>
              <w:t xml:space="preserve">Унифицированные международные требования </w:t>
            </w:r>
            <w:proofErr w:type="spellStart"/>
            <w:r w:rsidRPr="00E94882">
              <w:rPr>
                <w:rStyle w:val="FontStyle39"/>
              </w:rPr>
              <w:t>пруденциального</w:t>
            </w:r>
            <w:proofErr w:type="spellEnd"/>
            <w:r w:rsidRPr="00E94882">
              <w:rPr>
                <w:rStyle w:val="FontStyle39"/>
              </w:rPr>
              <w:t xml:space="preserve"> регулирования, консолидированного банковского надзора, страхования банковских рисков, внутрибанковскего валютного контроля за сделками как основные институты международного банковского права</w:t>
            </w:r>
          </w:p>
          <w:p w:rsidR="0019692E" w:rsidRPr="00E94882" w:rsidRDefault="0019692E" w:rsidP="00467ACA">
            <w:pPr>
              <w:pStyle w:val="Style11"/>
              <w:suppressAutoHyphens/>
              <w:rPr>
                <w:rStyle w:val="FontStyle67"/>
              </w:rPr>
            </w:pP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jc w:val="both"/>
            </w:pPr>
            <w:proofErr w:type="spellStart"/>
            <w:r w:rsidRPr="00E94882">
              <w:t>Пруденциальное</w:t>
            </w:r>
            <w:proofErr w:type="spellEnd"/>
            <w:r w:rsidRPr="00E94882">
              <w:t xml:space="preserve"> регулирование в международном банковском праве. Роль </w:t>
            </w:r>
            <w:proofErr w:type="spellStart"/>
            <w:r w:rsidRPr="00E94882">
              <w:t>Базельского</w:t>
            </w:r>
            <w:proofErr w:type="spellEnd"/>
            <w:r w:rsidRPr="00E94882">
              <w:t xml:space="preserve"> комитета по банковском надзору в создании </w:t>
            </w:r>
            <w:r w:rsidRPr="00E94882">
              <w:rPr>
                <w:b/>
              </w:rPr>
              <w:t>у</w:t>
            </w:r>
            <w:r w:rsidRPr="00E94882">
              <w:rPr>
                <w:rStyle w:val="FontStyle39"/>
              </w:rPr>
              <w:t xml:space="preserve">нифицированных международных требований </w:t>
            </w:r>
            <w:proofErr w:type="spellStart"/>
            <w:r w:rsidRPr="00E94882">
              <w:rPr>
                <w:rStyle w:val="FontStyle39"/>
              </w:rPr>
              <w:t>пруденциального</w:t>
            </w:r>
            <w:proofErr w:type="spellEnd"/>
            <w:r w:rsidRPr="00E94882">
              <w:rPr>
                <w:rStyle w:val="FontStyle39"/>
              </w:rPr>
              <w:t xml:space="preserve"> регулирования, консолидированного банковского надзора. </w:t>
            </w:r>
            <w:proofErr w:type="spellStart"/>
            <w:r w:rsidRPr="00E94882">
              <w:rPr>
                <w:rStyle w:val="FontStyle39"/>
              </w:rPr>
              <w:t>Базельские</w:t>
            </w:r>
            <w:proofErr w:type="spellEnd"/>
            <w:r w:rsidRPr="00E94882">
              <w:rPr>
                <w:rStyle w:val="FontStyle39"/>
              </w:rPr>
              <w:t xml:space="preserve"> принципы </w:t>
            </w:r>
            <w:proofErr w:type="spellStart"/>
            <w:r w:rsidRPr="00E94882">
              <w:rPr>
                <w:rStyle w:val="FontStyle39"/>
              </w:rPr>
              <w:t>пруденциального</w:t>
            </w:r>
            <w:proofErr w:type="spellEnd"/>
            <w:r w:rsidRPr="00E94882">
              <w:rPr>
                <w:rStyle w:val="FontStyle39"/>
              </w:rPr>
              <w:t xml:space="preserve"> регулирования. </w:t>
            </w:r>
            <w:proofErr w:type="spellStart"/>
            <w:r w:rsidRPr="00E94882">
              <w:rPr>
                <w:rStyle w:val="FontStyle39"/>
              </w:rPr>
              <w:t>Базельские</w:t>
            </w:r>
            <w:proofErr w:type="spellEnd"/>
            <w:r w:rsidRPr="00E94882">
              <w:rPr>
                <w:rStyle w:val="FontStyle39"/>
              </w:rPr>
              <w:t xml:space="preserve"> принципы консолидиро</w:t>
            </w:r>
            <w:r w:rsidRPr="00E94882">
              <w:rPr>
                <w:rStyle w:val="FontStyle39"/>
              </w:rPr>
              <w:softHyphen/>
              <w:t xml:space="preserve">ванного надзора. Имплементация </w:t>
            </w:r>
            <w:proofErr w:type="spellStart"/>
            <w:r w:rsidRPr="00E94882">
              <w:rPr>
                <w:rStyle w:val="FontStyle39"/>
              </w:rPr>
              <w:t>Базельских</w:t>
            </w:r>
            <w:proofErr w:type="spellEnd"/>
            <w:r w:rsidRPr="00E94882">
              <w:rPr>
                <w:rStyle w:val="FontStyle39"/>
              </w:rPr>
              <w:t xml:space="preserve"> принципов в российское банковское право. Нормативно-правовые и иные источники регулирования международных стандартов достаточности капитала банков. Развитие европейского сотрудничества в организации консолидированного надзора на рынках банковских и иных финансовых услуг. Усиление требований ЕС к правовому урегулированию расчетных, кредитных, платежных услуг и обороту финансовых инструментов. </w:t>
            </w:r>
            <w:r w:rsidRPr="00E94882">
              <w:rPr>
                <w:rStyle w:val="FontStyle39"/>
              </w:rPr>
              <w:lastRenderedPageBreak/>
              <w:t xml:space="preserve">Международный лизинг и факторинг. </w:t>
            </w:r>
          </w:p>
          <w:p w:rsidR="0019692E" w:rsidRPr="00E94882" w:rsidRDefault="0019692E" w:rsidP="00467ACA">
            <w:pPr>
              <w:widowControl w:val="0"/>
              <w:jc w:val="both"/>
              <w:rPr>
                <w:rStyle w:val="FontStyle67"/>
              </w:rPr>
            </w:pPr>
            <w:r w:rsidRPr="00E94882">
              <w:t>Международные нормы и принципы страхования банковских рисков. Нормативно-правовые требования ЕС «</w:t>
            </w:r>
            <w:r w:rsidRPr="00E94882">
              <w:rPr>
                <w:lang w:val="en-US"/>
              </w:rPr>
              <w:t>MIFID</w:t>
            </w:r>
            <w:r w:rsidRPr="00E94882">
              <w:t>-2» о рынках финансовых инструментов и системе защитных мер для банков и иных финансовых организаций при оказания финансовых услуг в инвестиционной сфере. В</w:t>
            </w:r>
            <w:r w:rsidRPr="00E94882">
              <w:rPr>
                <w:rStyle w:val="FontStyle39"/>
              </w:rPr>
              <w:t xml:space="preserve">нутрибанковский валютный контроль за рискованными сделками в системе управления банковскими рисками. </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lastRenderedPageBreak/>
              <w:t>5</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Style15"/>
              <w:shd w:val="clear" w:color="auto" w:fill="FFFFFF"/>
              <w:tabs>
                <w:tab w:val="left" w:leader="dot" w:pos="5688"/>
                <w:tab w:val="right" w:pos="6274"/>
              </w:tabs>
              <w:suppressAutoHyphens/>
              <w:spacing w:line="240" w:lineRule="auto"/>
              <w:rPr>
                <w:rStyle w:val="FontStyle67"/>
              </w:rPr>
            </w:pPr>
            <w:r w:rsidRPr="00E94882">
              <w:rPr>
                <w:rStyle w:val="FontStyle39"/>
              </w:rPr>
              <w:t>Тема 5. Правовое регулирование международных кредитно-расчетных отношений (ПРМКРО) и система международных безналичных расчетов, расчетов аккредитивами, инкассо, векселями, клирингом. Электронные расчеты в мировой торговле. Российская платежная система</w:t>
            </w: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jc w:val="both"/>
              <w:rPr>
                <w:rStyle w:val="FontStyle67"/>
              </w:rPr>
            </w:pPr>
            <w:r w:rsidRPr="00E94882">
              <w:rPr>
                <w:rStyle w:val="FontStyle39"/>
              </w:rPr>
              <w:t xml:space="preserve">Система международных безналичных расчетов. Порядок осуществления валютных расчетов по ФЗ РФ «О валютном регулировании и валютном контроле». Положения Банка России о безналичных расчетах. Унифицированные нормы Международной торговой палаты о расчетах аккредитивами. Унифицированные нормы Международной торговой палаты о расчетах инкассо. Женевские конвенции 1930 года о простом и переводном векселе. Международный клиринг как форма межгосударственных расчетов. ФЗ РФ «О клиринге и клиринговой деятельности». ФЗ РФ о «Национальной платежной системе Российской Федерации». Электронные расчеты в мировой торговле. </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t>6</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Style11"/>
              <w:suppressAutoHyphens/>
              <w:rPr>
                <w:rStyle w:val="FontStyle67"/>
              </w:rPr>
            </w:pPr>
            <w:r w:rsidRPr="00E94882">
              <w:rPr>
                <w:rStyle w:val="FontStyle39"/>
              </w:rPr>
              <w:t>Тема 6. М</w:t>
            </w:r>
            <w:r w:rsidRPr="00E94882">
              <w:rPr>
                <w:rStyle w:val="FontStyle40"/>
              </w:rPr>
              <w:t>еждународно-правовые механизмы сотрудничества государств-членов ЕАЭС, СНГ, ШОС и БРИКС, направленные на сближение и унификацию банковского законодательства</w:t>
            </w: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shd w:val="clear" w:color="auto" w:fill="FFFFFF"/>
              <w:tabs>
                <w:tab w:val="left" w:leader="dot" w:pos="5688"/>
                <w:tab w:val="right" w:pos="6274"/>
              </w:tabs>
              <w:jc w:val="both"/>
            </w:pPr>
            <w:r w:rsidRPr="00E94882">
              <w:t xml:space="preserve">Международно-правовое значение соглашений о ЕАЭС, БРИКС, ШОС, АТЭС и др. организаций регионального международного сотрудничества в гармонизации правовых норм мирового сектора валютно-кредитных связей. Формирование международных принципов сотрудничества государств в банковской сфере. </w:t>
            </w:r>
          </w:p>
          <w:p w:rsidR="0019692E" w:rsidRPr="00E94882" w:rsidRDefault="0019692E" w:rsidP="00467ACA">
            <w:pPr>
              <w:widowControl w:val="0"/>
              <w:shd w:val="clear" w:color="auto" w:fill="FFFFFF"/>
              <w:tabs>
                <w:tab w:val="left" w:leader="dot" w:pos="5688"/>
                <w:tab w:val="right" w:pos="6274"/>
              </w:tabs>
              <w:jc w:val="both"/>
              <w:rPr>
                <w:rStyle w:val="FontStyle67"/>
              </w:rPr>
            </w:pPr>
            <w:r w:rsidRPr="00E94882">
              <w:t xml:space="preserve">Соглашения между Китаем, Россией и другими государствами о торгово-экономических расчетах в национальных валютах. Антикризисный фонд Китая, Японии, Южной Кореи и стран АСЕАН, созданный в 2000 году странами группы «АСЕАН плюс 3» как система двусторонних «валютных свопов». Правовой статус Банка развития БРИКС. Соглашение ЕАЭС о создании условий на финансовых рынках для обеспечения свободного движения капитала, организации обмена информацией между уполномоченными органами сторон в банковской сфере, на валютном рынке, на рынке ценных бумаг, в сфере страхования. гармонизации законодательства сторон в банковской сфере, на валютном рынке, на рынке ценных бумаг и в сфере страхования с учетом международных правил и стандартов. 2012 год </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t>7</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Style15"/>
              <w:suppressAutoHyphens/>
              <w:spacing w:line="240" w:lineRule="auto"/>
              <w:rPr>
                <w:b/>
                <w:spacing w:val="-3"/>
              </w:rPr>
            </w:pPr>
            <w:r w:rsidRPr="00E94882">
              <w:rPr>
                <w:rStyle w:val="FontStyle39"/>
              </w:rPr>
              <w:t xml:space="preserve">Тема 7. Международное валютно-расчетные, валютно-кредитные и платежные правоотношения. Вексельные кредиты, синдицированные кредиты, валютные свопы, электронные и клиринговые расчеты </w:t>
            </w:r>
          </w:p>
          <w:p w:rsidR="0019692E" w:rsidRPr="00E94882" w:rsidRDefault="0019692E" w:rsidP="00467ACA">
            <w:pPr>
              <w:pStyle w:val="Style11"/>
              <w:suppressAutoHyphens/>
              <w:rPr>
                <w:rStyle w:val="FontStyle67"/>
              </w:rPr>
            </w:pP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a4"/>
              <w:widowControl w:val="0"/>
              <w:spacing w:after="0"/>
              <w:ind w:right="113"/>
              <w:rPr>
                <w:spacing w:val="-1"/>
              </w:rPr>
            </w:pPr>
            <w:r w:rsidRPr="00E94882">
              <w:t xml:space="preserve">Источники международного и национального права государств о валютно-расчетных и валютно-кредитных трансграничных операциях банков. Формы международных кредитно-расчетных отношений. Трансграничный лизинг и международный факторинг. Международно-правовые принципы валютно-расчетных и валютно-кредитных отношений. Международное вексельное право. Унифицированные правила о расчетах векселями в банковской деятельности, Векселя в банковских сделках. Международные платежные системы. Международные клиринговые банки и клиринговые палаты. Участие банков в погашении внешней задолженности государств обслуживанием международных синдицированных кредитов, осуществлением </w:t>
            </w:r>
            <w:proofErr w:type="spellStart"/>
            <w:r w:rsidRPr="00E94882">
              <w:t>конверсионно</w:t>
            </w:r>
            <w:proofErr w:type="spellEnd"/>
            <w:r w:rsidRPr="00E94882">
              <w:t xml:space="preserve">-обменных операций с ценными бумагами и финансовыми инструментами. Межбанковские валютные свопы. Электронные расчеты и </w:t>
            </w:r>
            <w:r w:rsidRPr="00E94882">
              <w:lastRenderedPageBreak/>
              <w:t>платежи.</w:t>
            </w:r>
          </w:p>
          <w:p w:rsidR="0019692E" w:rsidRPr="00E94882" w:rsidRDefault="0019692E" w:rsidP="00467ACA">
            <w:pPr>
              <w:widowControl w:val="0"/>
              <w:shd w:val="clear" w:color="auto" w:fill="FFFFFF"/>
              <w:tabs>
                <w:tab w:val="left" w:leader="dot" w:pos="5688"/>
                <w:tab w:val="right" w:pos="6274"/>
              </w:tabs>
              <w:jc w:val="both"/>
              <w:rPr>
                <w:rStyle w:val="FontStyle67"/>
              </w:rPr>
            </w:pPr>
            <w:r w:rsidRPr="00E94882">
              <w:rPr>
                <w:spacing w:val="-1"/>
              </w:rPr>
              <w:t xml:space="preserve"> </w:t>
            </w:r>
            <w:r w:rsidRPr="00E94882">
              <w:rPr>
                <w:rStyle w:val="FontStyle56"/>
              </w:rPr>
              <w:t>Банковские кредитно-расчетные операции</w:t>
            </w:r>
            <w:r w:rsidRPr="00E94882">
              <w:t xml:space="preserve"> «долг в обмен на помощь», «долг в обмен на инвестиции» с использованием финансовых инструментов.</w:t>
            </w:r>
            <w:r w:rsidRPr="00E94882">
              <w:rPr>
                <w:rStyle w:val="FontStyle56"/>
              </w:rPr>
              <w:t xml:space="preserve"> </w:t>
            </w:r>
            <w:r w:rsidRPr="00E94882">
              <w:t xml:space="preserve">Виды безналичных расчетов и взаимозачетов в мировой практике. </w:t>
            </w:r>
            <w:r w:rsidRPr="00E94882">
              <w:rPr>
                <w:bCs/>
              </w:rPr>
              <w:t xml:space="preserve">Расчетные операции по перечислению денежных средств через кредитные организации. </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lastRenderedPageBreak/>
              <w:t>8</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rPr>
                <w:b/>
              </w:rPr>
            </w:pPr>
            <w:r w:rsidRPr="00E94882">
              <w:rPr>
                <w:b/>
              </w:rPr>
              <w:t>Тема 8.</w:t>
            </w:r>
            <w:r w:rsidRPr="00E94882">
              <w:rPr>
                <w:rStyle w:val="FontStyle39"/>
              </w:rPr>
              <w:t xml:space="preserve"> Международные кредитно-расчетные операции </w:t>
            </w:r>
            <w:r w:rsidRPr="00E94882">
              <w:rPr>
                <w:rStyle w:val="FontStyle39"/>
              </w:rPr>
              <w:br/>
              <w:t xml:space="preserve">и сделки коммерческих банков по доверительному управлению денежными средствами. Сделки с ценными бумагами и финансовыми </w:t>
            </w:r>
            <w:r w:rsidRPr="00E94882">
              <w:rPr>
                <w:rStyle w:val="FontStyle39"/>
              </w:rPr>
              <w:br/>
              <w:t>инструментами. Договор РЕПО в банковской практике</w:t>
            </w:r>
          </w:p>
          <w:p w:rsidR="0019692E" w:rsidRPr="00E94882" w:rsidRDefault="0019692E" w:rsidP="00467ACA">
            <w:pPr>
              <w:pStyle w:val="Style11"/>
              <w:suppressAutoHyphens/>
              <w:rPr>
                <w:rStyle w:val="FontStyle67"/>
              </w:rPr>
            </w:pP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jc w:val="both"/>
              <w:rPr>
                <w:rStyle w:val="FontStyle40"/>
              </w:rPr>
            </w:pPr>
            <w:r w:rsidRPr="00E94882">
              <w:rPr>
                <w:rStyle w:val="FontStyle39"/>
              </w:rPr>
              <w:t xml:space="preserve">Нормы международного и национального права о международных операциях и сделках коммерческих банков по доверительному управлению денежными средствами. Сделки с ценными бумагами и финансовыми инструментами. Договор РЕПО в международной банковской практике. </w:t>
            </w:r>
            <w:r w:rsidRPr="00E94882">
              <w:rPr>
                <w:rStyle w:val="FontStyle40"/>
              </w:rPr>
              <w:t>Гаагские конвенции о праве применимом к сделкам с ценными бумагами через посредников. Нормы права ЕС об операциях кредитных организаций с ценными бумагами. Банковские холдинги, инвестиционные фонды и управляющие компании в российском и зарубежном праве. Институт доверительного управления в ГК РФ, банковском праве, законодательстве о рынке ценных бумаг.</w:t>
            </w:r>
          </w:p>
          <w:p w:rsidR="0019692E" w:rsidRPr="00E94882" w:rsidRDefault="0019692E" w:rsidP="00467ACA">
            <w:pPr>
              <w:widowControl w:val="0"/>
              <w:jc w:val="both"/>
              <w:rPr>
                <w:rStyle w:val="FontStyle67"/>
              </w:rPr>
            </w:pPr>
            <w:r w:rsidRPr="00E94882">
              <w:rPr>
                <w:rStyle w:val="FontStyle40"/>
              </w:rPr>
              <w:t xml:space="preserve">Виды банковских сделок с ценными бумагами. Международная ассоциация комиссий по ценным бумагам (ИОСКО). </w:t>
            </w:r>
            <w:r w:rsidRPr="00E94882">
              <w:t xml:space="preserve">Профессиональные участники рынка ценных бумаг. Международно-правовое регулирование рынка </w:t>
            </w:r>
            <w:proofErr w:type="spellStart"/>
            <w:r w:rsidRPr="00E94882">
              <w:t>деривативов</w:t>
            </w:r>
            <w:proofErr w:type="spellEnd"/>
            <w:r w:rsidRPr="00E94882">
              <w:t xml:space="preserve">. Мировая практика развития законодательства о </w:t>
            </w:r>
            <w:proofErr w:type="spellStart"/>
            <w:r w:rsidRPr="00E94882">
              <w:t>секьюритизации</w:t>
            </w:r>
            <w:proofErr w:type="spellEnd"/>
            <w:r w:rsidRPr="00E94882">
              <w:t xml:space="preserve"> рынков банковских услуг. Контроль за рынком ценных бумаг и капитализацией активов кредитных организаций ценными бумагами по праву России, государств-членов ЕС и ЕАЭС.</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t>9</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Style33"/>
              <w:suppressAutoHyphens/>
              <w:spacing w:line="240" w:lineRule="auto"/>
              <w:rPr>
                <w:b/>
              </w:rPr>
            </w:pPr>
            <w:r w:rsidRPr="00E94882">
              <w:rPr>
                <w:rStyle w:val="FontStyle39"/>
              </w:rPr>
              <w:t xml:space="preserve">Тема 9. Унифицированные международные и национальные правовые нормы обеспечения исполнения обязательств в кредитно-расчетной </w:t>
            </w:r>
            <w:r w:rsidRPr="00E94882">
              <w:rPr>
                <w:rStyle w:val="FontStyle39"/>
              </w:rPr>
              <w:br/>
              <w:t>деятельности</w:t>
            </w:r>
          </w:p>
          <w:p w:rsidR="0019692E" w:rsidRPr="00E94882" w:rsidRDefault="0019692E" w:rsidP="00467ACA">
            <w:pPr>
              <w:pStyle w:val="Style11"/>
              <w:suppressAutoHyphens/>
              <w:rPr>
                <w:rStyle w:val="FontStyle67"/>
              </w:rPr>
            </w:pP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jc w:val="both"/>
              <w:rPr>
                <w:rStyle w:val="FontStyle39"/>
                <w:b w:val="0"/>
              </w:rPr>
            </w:pPr>
            <w:r w:rsidRPr="00E94882">
              <w:rPr>
                <w:rStyle w:val="FontStyle39"/>
                <w:i/>
              </w:rPr>
              <w:t xml:space="preserve"> </w:t>
            </w:r>
            <w:r w:rsidRPr="00E94882">
              <w:rPr>
                <w:rStyle w:val="FontStyle39"/>
              </w:rPr>
              <w:t xml:space="preserve">Унифицированные международно-правовые положения об обеспечения исполнения обязательств в банковской деятельности. Международное гарантийное право в системе международного банковского права. </w:t>
            </w:r>
          </w:p>
          <w:p w:rsidR="0019692E" w:rsidRPr="00E94882" w:rsidRDefault="0019692E" w:rsidP="00467ACA">
            <w:pPr>
              <w:widowControl w:val="0"/>
              <w:jc w:val="both"/>
              <w:rPr>
                <w:rStyle w:val="FontStyle67"/>
              </w:rPr>
            </w:pPr>
            <w:r w:rsidRPr="00E94882">
              <w:rPr>
                <w:rStyle w:val="FontStyle39"/>
              </w:rPr>
              <w:t xml:space="preserve"> Резервные аккредитивы. Банковская гарантия. Юридическая природа поручительства и банковской гарантии. Типы банковских гарантий в международной практике. Унифицированные правила международной торговой палаты о гарантиях по требованию, о банковском рамбурсировании и др. Договор номинального счета. Договор счета </w:t>
            </w:r>
            <w:proofErr w:type="spellStart"/>
            <w:r w:rsidRPr="00E94882">
              <w:rPr>
                <w:rStyle w:val="FontStyle39"/>
              </w:rPr>
              <w:t>экскроу</w:t>
            </w:r>
            <w:proofErr w:type="spellEnd"/>
            <w:r w:rsidRPr="00E94882">
              <w:rPr>
                <w:rStyle w:val="FontStyle39"/>
              </w:rPr>
              <w:t xml:space="preserve">. Залог прав по договору банковского счета, залог прав участников юридических лиц, залог ценных бумаг Унифицированные принципы и нормы частного права ЕС, применяемые в банковской практике. Обеспечение исполнения обязательств векселями и облигациями. Банковский контроль за операциями и сделками. </w:t>
            </w:r>
            <w:proofErr w:type="spellStart"/>
            <w:r w:rsidRPr="00E94882">
              <w:rPr>
                <w:rStyle w:val="FontStyle39"/>
              </w:rPr>
              <w:t>Пруденциальный</w:t>
            </w:r>
            <w:proofErr w:type="spellEnd"/>
            <w:r w:rsidRPr="00E94882">
              <w:rPr>
                <w:rStyle w:val="FontStyle39"/>
              </w:rPr>
              <w:t xml:space="preserve"> надзор за ликвидностью финансовых обязательств. Юридическая ответственность за нарушение договорных и иных обязательств в банковских операциях и сделках. </w:t>
            </w:r>
          </w:p>
        </w:tc>
      </w:tr>
      <w:tr w:rsidR="0019692E" w:rsidRPr="00E94882" w:rsidTr="00467ACA">
        <w:trPr>
          <w:trHeight w:val="518"/>
          <w:jc w:val="center"/>
        </w:trPr>
        <w:tc>
          <w:tcPr>
            <w:tcW w:w="60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msonormalcxspmiddle"/>
              <w:widowControl w:val="0"/>
              <w:suppressAutoHyphens/>
              <w:spacing w:after="0"/>
              <w:ind w:left="-697" w:firstLine="709"/>
              <w:jc w:val="center"/>
            </w:pPr>
            <w:r w:rsidRPr="00E94882">
              <w:t>10</w:t>
            </w:r>
          </w:p>
        </w:tc>
        <w:tc>
          <w:tcPr>
            <w:tcW w:w="2755"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widowControl w:val="0"/>
              <w:rPr>
                <w:b/>
                <w:spacing w:val="-1"/>
              </w:rPr>
            </w:pPr>
            <w:r w:rsidRPr="00E94882">
              <w:rPr>
                <w:rStyle w:val="FontStyle39"/>
              </w:rPr>
              <w:t xml:space="preserve">Тема 10. Международная инвестиционная деятельность коммерческих банков. Унифицированные требования </w:t>
            </w:r>
            <w:proofErr w:type="spellStart"/>
            <w:r w:rsidRPr="00E94882">
              <w:rPr>
                <w:rStyle w:val="FontStyle39"/>
              </w:rPr>
              <w:t>Базельского</w:t>
            </w:r>
            <w:proofErr w:type="spellEnd"/>
            <w:r w:rsidRPr="00E94882">
              <w:rPr>
                <w:rStyle w:val="FontStyle39"/>
              </w:rPr>
              <w:t xml:space="preserve"> комитета </w:t>
            </w:r>
            <w:r w:rsidRPr="00E94882">
              <w:rPr>
                <w:rStyle w:val="FontStyle39"/>
              </w:rPr>
              <w:br/>
              <w:t>по банковском надзору к капитализации и ликвидности активов банков</w:t>
            </w:r>
          </w:p>
          <w:p w:rsidR="0019692E" w:rsidRPr="00E94882" w:rsidRDefault="0019692E" w:rsidP="00467ACA">
            <w:pPr>
              <w:pStyle w:val="Style11"/>
              <w:suppressAutoHyphens/>
              <w:rPr>
                <w:rStyle w:val="FontStyle67"/>
              </w:rPr>
            </w:pPr>
          </w:p>
        </w:tc>
        <w:tc>
          <w:tcPr>
            <w:tcW w:w="6461" w:type="dxa"/>
            <w:tcBorders>
              <w:top w:val="single" w:sz="4" w:space="0" w:color="auto"/>
              <w:left w:val="single" w:sz="4" w:space="0" w:color="auto"/>
              <w:bottom w:val="single" w:sz="4" w:space="0" w:color="auto"/>
              <w:right w:val="single" w:sz="4" w:space="0" w:color="auto"/>
            </w:tcBorders>
          </w:tcPr>
          <w:p w:rsidR="0019692E" w:rsidRPr="00E94882" w:rsidRDefault="0019692E" w:rsidP="00467ACA">
            <w:pPr>
              <w:pStyle w:val="11"/>
              <w:suppressAutoHyphens/>
              <w:jc w:val="both"/>
              <w:rPr>
                <w:rFonts w:ascii="Times New Roman" w:hAnsi="Times New Roman" w:cs="Times New Roman"/>
                <w:b/>
                <w:sz w:val="24"/>
                <w:szCs w:val="24"/>
              </w:rPr>
            </w:pPr>
            <w:r w:rsidRPr="00E94882">
              <w:rPr>
                <w:rFonts w:ascii="Times New Roman" w:hAnsi="Times New Roman" w:cs="Times New Roman"/>
                <w:sz w:val="24"/>
                <w:szCs w:val="24"/>
              </w:rPr>
              <w:t xml:space="preserve">Унифицированные принципы банковского контроля Место в системе норм МБП </w:t>
            </w:r>
            <w:r w:rsidRPr="00E94882">
              <w:rPr>
                <w:rStyle w:val="FontStyle24"/>
                <w:sz w:val="24"/>
                <w:szCs w:val="24"/>
              </w:rPr>
              <w:t>Конвенции ООН против транснациональной преступнос</w:t>
            </w:r>
            <w:r w:rsidRPr="00E94882">
              <w:rPr>
                <w:rStyle w:val="FontStyle24"/>
                <w:sz w:val="24"/>
                <w:szCs w:val="24"/>
              </w:rPr>
              <w:softHyphen/>
              <w:t>ти</w:t>
            </w:r>
            <w:r w:rsidRPr="00E94882">
              <w:rPr>
                <w:rStyle w:val="FontStyle29"/>
                <w:sz w:val="24"/>
                <w:szCs w:val="24"/>
              </w:rPr>
              <w:t xml:space="preserve"> 2000 года,</w:t>
            </w:r>
            <w:r w:rsidRPr="00E94882">
              <w:rPr>
                <w:rFonts w:ascii="Times New Roman" w:hAnsi="Times New Roman" w:cs="Times New Roman"/>
                <w:sz w:val="24"/>
                <w:szCs w:val="24"/>
              </w:rPr>
              <w:t xml:space="preserve"> Конвенции ООН против коррупции 2003 года, Страсбургской Конвенции об отмывании, выявлении, изъятии и конфискации доходов от преступной деятельности 1990 года, Варшавской Конвенции Совета Европы об «отмывании», выявлении, изъятии, конфискации доходов от преступной деятельности и противодействии финансированию терроризма 2005 года. </w:t>
            </w:r>
          </w:p>
          <w:p w:rsidR="0019692E" w:rsidRPr="00E94882" w:rsidRDefault="0019692E" w:rsidP="00467ACA">
            <w:pPr>
              <w:pStyle w:val="11"/>
              <w:suppressAutoHyphens/>
              <w:jc w:val="both"/>
              <w:rPr>
                <w:rFonts w:ascii="Times New Roman" w:hAnsi="Times New Roman" w:cs="Times New Roman"/>
                <w:sz w:val="24"/>
                <w:szCs w:val="24"/>
              </w:rPr>
            </w:pPr>
            <w:r w:rsidRPr="00E94882">
              <w:rPr>
                <w:rFonts w:ascii="Times New Roman" w:hAnsi="Times New Roman" w:cs="Times New Roman"/>
                <w:b/>
                <w:sz w:val="24"/>
                <w:szCs w:val="24"/>
              </w:rPr>
              <w:t xml:space="preserve"> </w:t>
            </w:r>
            <w:r w:rsidRPr="00E94882">
              <w:rPr>
                <w:rFonts w:ascii="Times New Roman" w:hAnsi="Times New Roman" w:cs="Times New Roman"/>
                <w:sz w:val="24"/>
                <w:szCs w:val="24"/>
              </w:rPr>
              <w:t xml:space="preserve">Международно-правовое регулирование инвестиционных отношений. Виды договоров страхования иностранных инвестиций и финансовых рисков в мировой практике. </w:t>
            </w:r>
            <w:r w:rsidRPr="00E94882">
              <w:rPr>
                <w:rStyle w:val="FontStyle43"/>
                <w:sz w:val="24"/>
                <w:szCs w:val="24"/>
              </w:rPr>
              <w:t xml:space="preserve">Нормы МБП по предотвращению банковских правонарушений и поиск путей создания эффективного механизма противодействия финансовым кризисам, коррупции, финансированию терроризма и «отмыванию» нелегальных доходов. </w:t>
            </w:r>
            <w:r w:rsidRPr="00E94882">
              <w:rPr>
                <w:rFonts w:ascii="Times New Roman" w:hAnsi="Times New Roman" w:cs="Times New Roman"/>
                <w:sz w:val="24"/>
                <w:szCs w:val="24"/>
              </w:rPr>
              <w:t xml:space="preserve">Правовой статус и функции Банка развития и внешнеэкономической деятельности РФ для регулирования инвестиций трансграничного движения капиталов </w:t>
            </w:r>
          </w:p>
          <w:p w:rsidR="0019692E" w:rsidRPr="00E94882" w:rsidRDefault="0019692E" w:rsidP="00467ACA">
            <w:pPr>
              <w:widowControl w:val="0"/>
              <w:jc w:val="both"/>
              <w:rPr>
                <w:rStyle w:val="FontStyle67"/>
              </w:rPr>
            </w:pPr>
            <w:r w:rsidRPr="00E94882">
              <w:t xml:space="preserve">Международные инвестиционные отношения банков. Международное агентство по гарантиям инвестиций. </w:t>
            </w:r>
            <w:r w:rsidRPr="00E94882">
              <w:lastRenderedPageBreak/>
              <w:t xml:space="preserve">Международный центр урегулирования инвестиционных споров. Рассмотрение инвестиционных, валютных банковских и других финансовых споров с иностранными инвесторами в международных судах. </w:t>
            </w:r>
          </w:p>
        </w:tc>
      </w:tr>
      <w:bookmarkEnd w:id="2"/>
    </w:tbl>
    <w:p w:rsidR="0019692E" w:rsidRPr="00E94882" w:rsidRDefault="0019692E" w:rsidP="0019692E"/>
    <w:p w:rsidR="00FD09E8" w:rsidRDefault="00FD09E8"/>
    <w:sectPr w:rsidR="00FD0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Franklin Gothic Demi">
    <w:panose1 w:val="020B07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B78"/>
    <w:multiLevelType w:val="hybridMultilevel"/>
    <w:tmpl w:val="FF7E118E"/>
    <w:lvl w:ilvl="0" w:tplc="7A78E3F8">
      <w:start w:val="1"/>
      <w:numFmt w:val="decimal"/>
      <w:lvlText w:val="%1."/>
      <w:lvlJc w:val="left"/>
      <w:pPr>
        <w:tabs>
          <w:tab w:val="num" w:pos="1707"/>
        </w:tabs>
        <w:ind w:left="1707" w:hanging="360"/>
      </w:pPr>
      <w:rPr>
        <w:b w:val="0"/>
        <w:i w:val="0"/>
      </w:rPr>
    </w:lvl>
    <w:lvl w:ilvl="1" w:tplc="04190003" w:tentative="1">
      <w:start w:val="1"/>
      <w:numFmt w:val="lowerLetter"/>
      <w:lvlText w:val="%2."/>
      <w:lvlJc w:val="left"/>
      <w:pPr>
        <w:tabs>
          <w:tab w:val="num" w:pos="1860"/>
        </w:tabs>
        <w:ind w:left="1860" w:hanging="360"/>
      </w:pPr>
    </w:lvl>
    <w:lvl w:ilvl="2" w:tplc="04190005" w:tentative="1">
      <w:start w:val="1"/>
      <w:numFmt w:val="lowerRoman"/>
      <w:lvlText w:val="%3."/>
      <w:lvlJc w:val="right"/>
      <w:pPr>
        <w:tabs>
          <w:tab w:val="num" w:pos="2580"/>
        </w:tabs>
        <w:ind w:left="2580" w:hanging="180"/>
      </w:pPr>
    </w:lvl>
    <w:lvl w:ilvl="3" w:tplc="04190001" w:tentative="1">
      <w:start w:val="1"/>
      <w:numFmt w:val="decimal"/>
      <w:lvlText w:val="%4."/>
      <w:lvlJc w:val="left"/>
      <w:pPr>
        <w:tabs>
          <w:tab w:val="num" w:pos="3300"/>
        </w:tabs>
        <w:ind w:left="3300" w:hanging="360"/>
      </w:pPr>
    </w:lvl>
    <w:lvl w:ilvl="4" w:tplc="04190003" w:tentative="1">
      <w:start w:val="1"/>
      <w:numFmt w:val="lowerLetter"/>
      <w:lvlText w:val="%5."/>
      <w:lvlJc w:val="left"/>
      <w:pPr>
        <w:tabs>
          <w:tab w:val="num" w:pos="4020"/>
        </w:tabs>
        <w:ind w:left="4020" w:hanging="360"/>
      </w:pPr>
    </w:lvl>
    <w:lvl w:ilvl="5" w:tplc="04190005" w:tentative="1">
      <w:start w:val="1"/>
      <w:numFmt w:val="lowerRoman"/>
      <w:lvlText w:val="%6."/>
      <w:lvlJc w:val="right"/>
      <w:pPr>
        <w:tabs>
          <w:tab w:val="num" w:pos="4740"/>
        </w:tabs>
        <w:ind w:left="4740" w:hanging="180"/>
      </w:pPr>
    </w:lvl>
    <w:lvl w:ilvl="6" w:tplc="04190001" w:tentative="1">
      <w:start w:val="1"/>
      <w:numFmt w:val="decimal"/>
      <w:lvlText w:val="%7."/>
      <w:lvlJc w:val="left"/>
      <w:pPr>
        <w:tabs>
          <w:tab w:val="num" w:pos="5460"/>
        </w:tabs>
        <w:ind w:left="5460" w:hanging="360"/>
      </w:pPr>
    </w:lvl>
    <w:lvl w:ilvl="7" w:tplc="04190003" w:tentative="1">
      <w:start w:val="1"/>
      <w:numFmt w:val="lowerLetter"/>
      <w:lvlText w:val="%8."/>
      <w:lvlJc w:val="left"/>
      <w:pPr>
        <w:tabs>
          <w:tab w:val="num" w:pos="6180"/>
        </w:tabs>
        <w:ind w:left="6180" w:hanging="360"/>
      </w:pPr>
    </w:lvl>
    <w:lvl w:ilvl="8" w:tplc="04190005" w:tentative="1">
      <w:start w:val="1"/>
      <w:numFmt w:val="lowerRoman"/>
      <w:lvlText w:val="%9."/>
      <w:lvlJc w:val="right"/>
      <w:pPr>
        <w:tabs>
          <w:tab w:val="num" w:pos="6900"/>
        </w:tabs>
        <w:ind w:left="6900" w:hanging="180"/>
      </w:pPr>
    </w:lvl>
  </w:abstractNum>
  <w:abstractNum w:abstractNumId="1" w15:restartNumberingAfterBreak="0">
    <w:nsid w:val="7C494B71"/>
    <w:multiLevelType w:val="hybridMultilevel"/>
    <w:tmpl w:val="7584E1D4"/>
    <w:lvl w:ilvl="0" w:tplc="18FC041E">
      <w:start w:val="1"/>
      <w:numFmt w:val="decimal"/>
      <w:lvlText w:val="%1."/>
      <w:lvlJc w:val="left"/>
      <w:pPr>
        <w:tabs>
          <w:tab w:val="num" w:pos="1287"/>
        </w:tabs>
        <w:ind w:left="1287" w:hanging="360"/>
      </w:pPr>
      <w:rPr>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2E"/>
    <w:rsid w:val="0019692E"/>
    <w:rsid w:val="002E3F59"/>
    <w:rsid w:val="00433E4A"/>
    <w:rsid w:val="00A55F97"/>
    <w:rsid w:val="00B930FB"/>
    <w:rsid w:val="00D661BA"/>
    <w:rsid w:val="00D9320E"/>
    <w:rsid w:val="00E255F8"/>
    <w:rsid w:val="00FD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2814-72B4-4878-863A-8B9E4F4F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9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969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92E"/>
    <w:rPr>
      <w:rFonts w:asciiTheme="majorHAnsi" w:eastAsiaTheme="majorEastAsia" w:hAnsiTheme="majorHAnsi" w:cstheme="majorBidi"/>
      <w:color w:val="2E74B5" w:themeColor="accent1" w:themeShade="BF"/>
      <w:sz w:val="32"/>
      <w:szCs w:val="32"/>
      <w:lang w:eastAsia="ar-SA"/>
    </w:rPr>
  </w:style>
  <w:style w:type="paragraph" w:customStyle="1" w:styleId="msonormalcxspmiddle">
    <w:name w:val="msonormalcxspmiddle"/>
    <w:basedOn w:val="a"/>
    <w:qFormat/>
    <w:rsid w:val="0019692E"/>
    <w:pPr>
      <w:suppressAutoHyphens w:val="0"/>
      <w:spacing w:after="240"/>
      <w:ind w:firstLine="375"/>
      <w:jc w:val="both"/>
    </w:pPr>
    <w:rPr>
      <w:lang w:eastAsia="ru-RU"/>
    </w:rPr>
  </w:style>
  <w:style w:type="paragraph" w:styleId="2">
    <w:name w:val="Body Text 2"/>
    <w:basedOn w:val="a"/>
    <w:link w:val="20"/>
    <w:rsid w:val="0019692E"/>
    <w:pPr>
      <w:suppressAutoHyphens w:val="0"/>
      <w:spacing w:after="120" w:line="480" w:lineRule="auto"/>
    </w:pPr>
  </w:style>
  <w:style w:type="character" w:customStyle="1" w:styleId="20">
    <w:name w:val="Основной текст 2 Знак"/>
    <w:basedOn w:val="a0"/>
    <w:link w:val="2"/>
    <w:rsid w:val="0019692E"/>
    <w:rPr>
      <w:rFonts w:ascii="Times New Roman" w:eastAsia="Times New Roman" w:hAnsi="Times New Roman" w:cs="Times New Roman"/>
      <w:sz w:val="24"/>
      <w:szCs w:val="24"/>
      <w:lang w:eastAsia="ar-SA"/>
    </w:rPr>
  </w:style>
  <w:style w:type="character" w:styleId="a3">
    <w:name w:val="Hyperlink"/>
    <w:basedOn w:val="a0"/>
    <w:rsid w:val="0019692E"/>
    <w:rPr>
      <w:color w:val="0000FF"/>
      <w:u w:val="single"/>
    </w:rPr>
  </w:style>
  <w:style w:type="paragraph" w:styleId="a4">
    <w:name w:val="Body Text"/>
    <w:basedOn w:val="a"/>
    <w:link w:val="a5"/>
    <w:unhideWhenUsed/>
    <w:qFormat/>
    <w:rsid w:val="0019692E"/>
    <w:pPr>
      <w:spacing w:after="120"/>
    </w:pPr>
  </w:style>
  <w:style w:type="character" w:customStyle="1" w:styleId="a5">
    <w:name w:val="Основной текст Знак"/>
    <w:basedOn w:val="a0"/>
    <w:link w:val="a4"/>
    <w:rsid w:val="0019692E"/>
    <w:rPr>
      <w:rFonts w:ascii="Times New Roman" w:eastAsia="Times New Roman" w:hAnsi="Times New Roman" w:cs="Times New Roman"/>
      <w:sz w:val="24"/>
      <w:szCs w:val="24"/>
      <w:lang w:eastAsia="ar-SA"/>
    </w:rPr>
  </w:style>
  <w:style w:type="character" w:styleId="a6">
    <w:name w:val="Strong"/>
    <w:qFormat/>
    <w:rsid w:val="0019692E"/>
    <w:rPr>
      <w:b/>
      <w:bCs/>
    </w:rPr>
  </w:style>
  <w:style w:type="paragraph" w:customStyle="1" w:styleId="Style6">
    <w:name w:val="Style6"/>
    <w:basedOn w:val="a"/>
    <w:rsid w:val="0019692E"/>
    <w:pPr>
      <w:widowControl w:val="0"/>
      <w:suppressAutoHyphens w:val="0"/>
      <w:autoSpaceDE w:val="0"/>
      <w:autoSpaceDN w:val="0"/>
      <w:adjustRightInd w:val="0"/>
      <w:spacing w:line="450" w:lineRule="exact"/>
      <w:ind w:firstLine="730"/>
      <w:jc w:val="both"/>
    </w:pPr>
    <w:rPr>
      <w:rFonts w:ascii="Franklin Gothic Demi" w:hAnsi="Franklin Gothic Demi"/>
      <w:lang w:eastAsia="ru-RU"/>
    </w:rPr>
  </w:style>
  <w:style w:type="character" w:customStyle="1" w:styleId="WW8Num16z2">
    <w:name w:val="WW8Num16z2"/>
    <w:rsid w:val="0019692E"/>
  </w:style>
  <w:style w:type="character" w:customStyle="1" w:styleId="FontStyle43">
    <w:name w:val="Font Style43"/>
    <w:uiPriority w:val="99"/>
    <w:rsid w:val="0019692E"/>
    <w:rPr>
      <w:rFonts w:ascii="Times New Roman" w:hAnsi="Times New Roman" w:cs="Times New Roman"/>
      <w:sz w:val="20"/>
      <w:szCs w:val="20"/>
    </w:rPr>
  </w:style>
  <w:style w:type="character" w:customStyle="1" w:styleId="FontStyle39">
    <w:name w:val="Font Style39"/>
    <w:rsid w:val="0019692E"/>
    <w:rPr>
      <w:rFonts w:ascii="Times New Roman" w:hAnsi="Times New Roman" w:cs="Times New Roman"/>
      <w:b/>
      <w:bCs/>
      <w:sz w:val="16"/>
      <w:szCs w:val="16"/>
    </w:rPr>
  </w:style>
  <w:style w:type="character" w:customStyle="1" w:styleId="FontStyle40">
    <w:name w:val="Font Style40"/>
    <w:rsid w:val="0019692E"/>
    <w:rPr>
      <w:rFonts w:ascii="Times New Roman" w:hAnsi="Times New Roman" w:cs="Times New Roman"/>
      <w:sz w:val="16"/>
      <w:szCs w:val="16"/>
    </w:rPr>
  </w:style>
  <w:style w:type="character" w:customStyle="1" w:styleId="FontStyle24">
    <w:name w:val="Font Style24"/>
    <w:rsid w:val="0019692E"/>
    <w:rPr>
      <w:rFonts w:ascii="Times New Roman" w:hAnsi="Times New Roman" w:cs="Times New Roman"/>
      <w:b/>
      <w:bCs/>
      <w:sz w:val="20"/>
      <w:szCs w:val="20"/>
    </w:rPr>
  </w:style>
  <w:style w:type="character" w:customStyle="1" w:styleId="FontStyle29">
    <w:name w:val="Font Style29"/>
    <w:rsid w:val="0019692E"/>
    <w:rPr>
      <w:rFonts w:ascii="Times New Roman" w:hAnsi="Times New Roman" w:cs="Times New Roman"/>
      <w:sz w:val="12"/>
      <w:szCs w:val="12"/>
    </w:rPr>
  </w:style>
  <w:style w:type="character" w:customStyle="1" w:styleId="FontStyle56">
    <w:name w:val="Font Style56"/>
    <w:uiPriority w:val="99"/>
    <w:rsid w:val="0019692E"/>
    <w:rPr>
      <w:rFonts w:ascii="Times New Roman" w:hAnsi="Times New Roman" w:cs="Times New Roman"/>
      <w:sz w:val="18"/>
      <w:szCs w:val="18"/>
    </w:rPr>
  </w:style>
  <w:style w:type="paragraph" w:customStyle="1" w:styleId="Style3">
    <w:name w:val="Style3"/>
    <w:basedOn w:val="a"/>
    <w:uiPriority w:val="99"/>
    <w:rsid w:val="0019692E"/>
    <w:pPr>
      <w:widowControl w:val="0"/>
      <w:suppressAutoHyphens w:val="0"/>
      <w:autoSpaceDE w:val="0"/>
      <w:spacing w:line="259" w:lineRule="exact"/>
      <w:ind w:firstLine="336"/>
    </w:pPr>
  </w:style>
  <w:style w:type="paragraph" w:customStyle="1" w:styleId="Style11">
    <w:name w:val="Style11"/>
    <w:basedOn w:val="a"/>
    <w:uiPriority w:val="99"/>
    <w:rsid w:val="0019692E"/>
    <w:pPr>
      <w:widowControl w:val="0"/>
      <w:suppressAutoHyphens w:val="0"/>
      <w:autoSpaceDE w:val="0"/>
    </w:pPr>
  </w:style>
  <w:style w:type="paragraph" w:customStyle="1" w:styleId="Style15">
    <w:name w:val="Style15"/>
    <w:basedOn w:val="a"/>
    <w:rsid w:val="0019692E"/>
    <w:pPr>
      <w:widowControl w:val="0"/>
      <w:suppressAutoHyphens w:val="0"/>
      <w:autoSpaceDE w:val="0"/>
      <w:spacing w:line="216" w:lineRule="exact"/>
    </w:pPr>
  </w:style>
  <w:style w:type="paragraph" w:customStyle="1" w:styleId="Style26">
    <w:name w:val="Style26"/>
    <w:basedOn w:val="a"/>
    <w:rsid w:val="0019692E"/>
    <w:pPr>
      <w:widowControl w:val="0"/>
      <w:suppressAutoHyphens w:val="0"/>
      <w:autoSpaceDE w:val="0"/>
      <w:spacing w:line="202" w:lineRule="exact"/>
      <w:jc w:val="center"/>
    </w:pPr>
  </w:style>
  <w:style w:type="paragraph" w:customStyle="1" w:styleId="Style33">
    <w:name w:val="Style33"/>
    <w:basedOn w:val="a"/>
    <w:rsid w:val="0019692E"/>
    <w:pPr>
      <w:widowControl w:val="0"/>
      <w:suppressAutoHyphens w:val="0"/>
      <w:autoSpaceDE w:val="0"/>
      <w:spacing w:line="216" w:lineRule="exact"/>
    </w:pPr>
  </w:style>
  <w:style w:type="paragraph" w:customStyle="1" w:styleId="11">
    <w:name w:val="Текст1"/>
    <w:basedOn w:val="a"/>
    <w:rsid w:val="0019692E"/>
    <w:pPr>
      <w:widowControl w:val="0"/>
      <w:suppressAutoHyphens w:val="0"/>
      <w:autoSpaceDE w:val="0"/>
    </w:pPr>
    <w:rPr>
      <w:rFonts w:ascii="Courier New" w:hAnsi="Courier New" w:cs="Courier New"/>
      <w:sz w:val="20"/>
      <w:szCs w:val="20"/>
    </w:rPr>
  </w:style>
  <w:style w:type="character" w:customStyle="1" w:styleId="FontStyle67">
    <w:name w:val="Font Style67"/>
    <w:uiPriority w:val="99"/>
    <w:rsid w:val="0019692E"/>
    <w:rPr>
      <w:rFonts w:ascii="Cambria" w:hAnsi="Cambria" w:cs="Cambria"/>
      <w:sz w:val="16"/>
      <w:szCs w:val="16"/>
    </w:rPr>
  </w:style>
  <w:style w:type="paragraph" w:customStyle="1" w:styleId="Style1">
    <w:name w:val="Style1"/>
    <w:basedOn w:val="a"/>
    <w:qFormat/>
    <w:rsid w:val="0019692E"/>
    <w:pPr>
      <w:widowControl w:val="0"/>
      <w:suppressAutoHyphens w:val="0"/>
      <w:autoSpaceDE w:val="0"/>
      <w:autoSpaceDN w:val="0"/>
      <w:adjustRightInd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5;&#1074;&#1088;&#1086;&#1087;&#1077;&#1081;&#1089;&#1082;&#1080;&#1081;_&#1073;&#1072;&#1085;&#1082;_&#1088;&#1077;&#1082;&#1086;&#1085;&#1089;&#1090;&#1088;&#1091;&#1082;&#1094;&#1080;&#1080;_&#1080;_&#1088;&#1072;&#1079;&#1074;&#1080;&#1090;&#1080;&#1103;" TargetMode="External"/><Relationship Id="rId13" Type="http://schemas.openxmlformats.org/officeDocument/2006/relationships/hyperlink" Target="https://ru.wikipedia.org/wiki/&#1045;&#1074;&#1088;&#1072;&#1079;&#1080;&#1081;&#1089;&#1082;&#1080;&#1081;_&#1073;&#1072;&#1085;&#1082;_&#1088;&#1072;&#1079;&#1074;&#1080;&#1090;&#1080;&#1103;" TargetMode="External"/><Relationship Id="rId3" Type="http://schemas.openxmlformats.org/officeDocument/2006/relationships/settings" Target="settings.xml"/><Relationship Id="rId7" Type="http://schemas.openxmlformats.org/officeDocument/2006/relationships/hyperlink" Target="https://ru.wikipedia.org/wiki/&#1052;&#1077;&#1078;&#1076;&#1091;&#1085;&#1072;&#1088;&#1086;&#1076;&#1085;&#1099;&#1081;_&#1073;&#1072;&#1085;&#1082;_&#1101;&#1082;&#1086;&#1085;&#1086;&#1084;&#1080;&#1095;&#1077;&#1089;&#1082;&#1086;&#1075;&#1086;_&#1089;&#1086;&#1090;&#1088;&#1091;&#1076;&#1085;&#1080;&#1095;&#1077;&#1089;&#1090;&#1074;&#1072;" TargetMode="External"/><Relationship Id="rId12" Type="http://schemas.openxmlformats.org/officeDocument/2006/relationships/hyperlink" Target="https://ru.wikipedia.org/wiki/&#1040;&#1088;&#1072;&#1073;&#1089;&#1082;&#1080;&#1081;_&#1074;&#1072;&#1083;&#1102;&#1090;&#1085;&#1099;&#1081;_&#1092;&#1086;&#1085;&#10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1041;&#1072;&#1085;&#1082;_&#1084;&#1077;&#1078;&#1076;&#1091;&#1085;&#1072;&#1088;&#1086;&#1076;&#1085;&#1099;&#1093;_&#1088;&#1072;&#1089;&#1095;&#1105;&#1090;&#1086;&#1074;" TargetMode="External"/><Relationship Id="rId11" Type="http://schemas.openxmlformats.org/officeDocument/2006/relationships/hyperlink" Target="https://ru.wikipedia.org/wiki/&#1040;&#1092;&#1088;&#1080;&#1082;&#1072;&#1085;&#1089;&#1082;&#1080;&#1081;_&#1073;&#1072;&#1085;&#1082;_&#1088;&#1072;&#1079;&#1074;&#1080;&#1090;&#1080;&#1103;" TargetMode="External"/><Relationship Id="rId5" Type="http://schemas.openxmlformats.org/officeDocument/2006/relationships/hyperlink" Target="https://ru.wikipedia.org/wiki/&#1052;&#1077;&#1078;&#1076;&#1091;&#1085;&#1072;&#1088;&#1086;&#1076;&#1085;&#1099;&#1081;_&#1073;&#1072;&#1085;&#1082;_&#1088;&#1077;&#1082;&#1086;&#1085;&#1089;&#1090;&#1088;&#1091;&#1082;&#1094;&#1080;&#1080;_&#1080;_&#1088;&#1072;&#1079;&#1074;&#1080;&#1090;&#1080;&#1103;" TargetMode="External"/><Relationship Id="rId15" Type="http://schemas.openxmlformats.org/officeDocument/2006/relationships/hyperlink" Target="https://ru.wikipedia.org/wiki/&#1052;&#1077;&#1078;&#1076;&#1091;&#1085;&#1072;&#1088;&#1086;&#1076;&#1085;&#1072;&#1103;_&#1072;&#1089;&#1089;&#1086;&#1094;&#1080;&#1072;&#1094;&#1080;&#1103;_&#1087;&#1086;_&#1089;&#1090;&#1088;&#1072;&#1093;&#1086;&#1074;&#1072;&#1085;&#1080;&#1102;_&#1082;&#1088;&#1077;&#1076;&#1080;&#1090;&#1086;&#1074;_&#1080;_&#1087;&#1086;&#1088;&#1091;&#1095;&#1080;&#1090;&#1077;&#1083;&#1100;&#1089;&#1090;&#1074;&#1091;" TargetMode="External"/><Relationship Id="rId10" Type="http://schemas.openxmlformats.org/officeDocument/2006/relationships/hyperlink" Target="https://ru.wikipedia.org/wiki/&#1040;&#1079;&#1080;&#1072;&#1090;&#1089;&#1082;&#1080;&#1081;_&#1073;&#1072;&#1085;&#1082;_&#1088;&#1072;&#1079;&#1074;&#1080;&#1090;&#1080;&#1103;" TargetMode="External"/><Relationship Id="rId4" Type="http://schemas.openxmlformats.org/officeDocument/2006/relationships/webSettings" Target="webSettings.xml"/><Relationship Id="rId9" Type="http://schemas.openxmlformats.org/officeDocument/2006/relationships/hyperlink" Target="https://ru.wikipedia.org/wiki/&#1045;&#1074;&#1088;&#1086;&#1087;&#1077;&#1081;&#1089;&#1082;&#1080;&#1081;_&#1080;&#1085;&#1074;&#1077;&#1089;&#1090;&#1080;&#1094;&#1080;&#1086;&#1085;&#1085;&#1099;&#1081;_&#1073;&#1072;&#1085;&#1082;" TargetMode="External"/><Relationship Id="rId14" Type="http://schemas.openxmlformats.org/officeDocument/2006/relationships/hyperlink" Target="https://ru.wikipedia.org/wiki/&#1041;&#1072;&#1079;&#1077;&#1083;&#1100;&#1089;&#1082;&#1080;&#1081;_&#1082;&#1086;&#1084;&#1080;&#1090;&#1077;&#1090;_&#1087;&#1086;_&#1073;&#1072;&#1085;&#1082;&#1086;&#1074;&#1089;&#1082;&#1086;&#1084;&#1091;_&#1085;&#1072;&#1076;&#1079;&#1086;&#1088;&#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Федоровна</dc:creator>
  <cp:keywords/>
  <dc:description/>
  <cp:lastModifiedBy>Бычкова Елена Федоровна</cp:lastModifiedBy>
  <cp:revision>2</cp:revision>
  <dcterms:created xsi:type="dcterms:W3CDTF">2023-06-05T14:42:00Z</dcterms:created>
  <dcterms:modified xsi:type="dcterms:W3CDTF">2023-06-05T15:12:00Z</dcterms:modified>
</cp:coreProperties>
</file>